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067693" w:rsidRDefault="00067693">
      <w:pPr>
        <w:widowControl/>
        <w:jc w:val="center"/>
        <w:rPr>
          <w:rFonts w:asciiTheme="minorEastAsia" w:eastAsiaTheme="minorEastAsia" w:hAnsiTheme="minorEastAsia"/>
          <w:b/>
          <w:sz w:val="72"/>
          <w:szCs w:val="72"/>
        </w:rPr>
      </w:pPr>
    </w:p>
    <w:p w:rsidR="00E73081" w:rsidRDefault="007155C2" w:rsidP="00A16932">
      <w:pPr>
        <w:widowControl/>
        <w:rPr>
          <w:rFonts w:ascii="楷体" w:eastAsia="楷体" w:hAnsi="楷体" w:cs="楷体"/>
          <w:b/>
          <w:sz w:val="44"/>
          <w:szCs w:val="44"/>
        </w:rPr>
        <w:sectPr w:rsidR="00E73081">
          <w:pgSz w:w="11906" w:h="16838"/>
          <w:pgMar w:top="2098" w:right="1474" w:bottom="1985" w:left="1588" w:header="851" w:footer="992" w:gutter="0"/>
          <w:cols w:space="425"/>
          <w:docGrid w:type="lines" w:linePitch="312"/>
        </w:sectPr>
      </w:pPr>
      <w:r w:rsidRPr="00CE490E">
        <w:rPr>
          <w:b/>
          <w:sz w:val="44"/>
          <w:szCs w:val="44"/>
        </w:rPr>
        <w:t>廊坊市</w:t>
      </w:r>
      <w:r w:rsidR="00A16932">
        <w:rPr>
          <w:rFonts w:hint="eastAsia"/>
          <w:b/>
          <w:sz w:val="44"/>
          <w:szCs w:val="44"/>
        </w:rPr>
        <w:t>大厂高新技术产业开发区管理委员会</w:t>
      </w:r>
    </w:p>
    <w:p w:rsidR="00E73081" w:rsidRDefault="002F2ECE" w:rsidP="00C5270C">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w:t>
      </w:r>
      <w:r w:rsidR="00A16932">
        <w:rPr>
          <w:rFonts w:eastAsia="黑体" w:hint="eastAsia"/>
          <w:sz w:val="32"/>
          <w:szCs w:val="32"/>
        </w:rPr>
        <w:t xml:space="preserve">  </w:t>
      </w:r>
      <w:r w:rsidR="00A16932">
        <w:rPr>
          <w:rFonts w:eastAsia="黑体" w:hint="eastAsia"/>
          <w:sz w:val="32"/>
          <w:szCs w:val="32"/>
        </w:rPr>
        <w:t>大厂高新技术产业开发区管理委员会</w:t>
      </w:r>
      <w:r>
        <w:rPr>
          <w:rFonts w:eastAsia="黑体"/>
          <w:sz w:val="32"/>
          <w:szCs w:val="32"/>
        </w:rPr>
        <w:t>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w:t>
      </w:r>
      <w:r w:rsidR="00A16932">
        <w:rPr>
          <w:rFonts w:eastAsia="黑体" w:hint="eastAsia"/>
          <w:sz w:val="32"/>
          <w:szCs w:val="32"/>
        </w:rPr>
        <w:t>大厂高新技术产业开发区管理委员会</w:t>
      </w:r>
      <w:r>
        <w:rPr>
          <w:rFonts w:eastAsia="黑体"/>
          <w:sz w:val="32"/>
          <w:szCs w:val="32"/>
        </w:rPr>
        <w:t>201</w:t>
      </w:r>
      <w:r>
        <w:rPr>
          <w:rFonts w:eastAsia="黑体" w:hint="eastAsia"/>
          <w:sz w:val="32"/>
          <w:szCs w:val="32"/>
        </w:rPr>
        <w:t>8</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lastRenderedPageBreak/>
        <w:t>十</w:t>
      </w:r>
      <w:r>
        <w:rPr>
          <w:rFonts w:eastAsia="仿宋_GB2312"/>
          <w:sz w:val="32"/>
          <w:szCs w:val="32"/>
        </w:rPr>
        <w:t>、政府采购情况表</w:t>
      </w:r>
    </w:p>
    <w:p w:rsidR="00E73081" w:rsidRDefault="002F2EC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sidR="00A16932">
        <w:rPr>
          <w:rFonts w:eastAsia="黑体" w:hint="eastAsia"/>
          <w:sz w:val="32"/>
          <w:szCs w:val="32"/>
        </w:rPr>
        <w:t>大厂高新技术产业开发区管理委员会</w:t>
      </w:r>
      <w:r>
        <w:rPr>
          <w:rFonts w:eastAsia="黑体"/>
          <w:sz w:val="32"/>
          <w:szCs w:val="32"/>
        </w:rPr>
        <w:t>201</w:t>
      </w:r>
      <w:r>
        <w:rPr>
          <w:rFonts w:eastAsia="黑体" w:hint="eastAsia"/>
          <w:sz w:val="32"/>
          <w:szCs w:val="32"/>
        </w:rPr>
        <w:t>8</w:t>
      </w:r>
      <w:r>
        <w:rPr>
          <w:rFonts w:eastAsia="黑体"/>
          <w:sz w:val="32"/>
          <w:szCs w:val="32"/>
        </w:rPr>
        <w:t>年部门决算情况说明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pPr>
        <w:widowControl/>
        <w:spacing w:line="580" w:lineRule="exact"/>
        <w:ind w:firstLineChars="200" w:firstLine="640"/>
        <w:rPr>
          <w:rFonts w:eastAsia="黑体"/>
          <w:sz w:val="32"/>
          <w:szCs w:val="32"/>
        </w:rPr>
      </w:pPr>
      <w:r>
        <w:rPr>
          <w:rFonts w:eastAsia="黑体"/>
          <w:sz w:val="32"/>
          <w:szCs w:val="32"/>
        </w:rPr>
        <w:t>第四部分</w:t>
      </w:r>
      <w:r w:rsidR="00A16932">
        <w:rPr>
          <w:rFonts w:eastAsia="黑体" w:hint="eastAsia"/>
          <w:sz w:val="32"/>
          <w:szCs w:val="32"/>
        </w:rPr>
        <w:t xml:space="preserve">  </w:t>
      </w:r>
      <w:r>
        <w:rPr>
          <w:rFonts w:eastAsia="黑体"/>
          <w:sz w:val="32"/>
          <w:szCs w:val="32"/>
        </w:rPr>
        <w:t>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E73081" w:rsidRDefault="00E73081"/>
    <w:p w:rsidR="00E73081" w:rsidRDefault="00E73081"/>
    <w:p w:rsidR="00E73081" w:rsidRDefault="00E73081"/>
    <w:p w:rsidR="00E73081" w:rsidRDefault="00E73081"/>
    <w:p w:rsidR="00E73081" w:rsidRDefault="00E73081"/>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2F2ECE" w:rsidP="00A16932">
      <w:pPr>
        <w:pStyle w:val="1"/>
        <w:spacing w:before="0" w:after="0" w:line="600" w:lineRule="exact"/>
        <w:ind w:firstLineChars="250" w:firstLine="80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A16932" w:rsidRDefault="00A16932" w:rsidP="00A16932">
      <w:pPr>
        <w:autoSpaceDE w:val="0"/>
        <w:autoSpaceDN w:val="0"/>
        <w:adjustRightInd w:val="0"/>
        <w:spacing w:after="0" w:line="560" w:lineRule="exact"/>
        <w:ind w:firstLineChars="200" w:firstLine="640"/>
        <w:jc w:val="left"/>
        <w:rPr>
          <w:rFonts w:ascii="仿宋_GB2312" w:eastAsia="仿宋_GB2312" w:hAnsiTheme="minorHAnsi" w:cs="ArialUnicodeMS"/>
          <w:kern w:val="0"/>
          <w:sz w:val="32"/>
          <w:szCs w:val="32"/>
        </w:rPr>
      </w:pPr>
      <w:r w:rsidRPr="00D70B88">
        <w:rPr>
          <w:rFonts w:ascii="仿宋" w:eastAsia="仿宋" w:hAnsi="仿宋" w:hint="eastAsia"/>
          <w:sz w:val="32"/>
          <w:szCs w:val="32"/>
        </w:rPr>
        <w:t>大厂高新技术产业开发区管理委员会是县委、县政府授权的具有行政管理服务与市场经营职能的机构，代县委、县政府对开发区实行封闭式管理，接受县委、县政府领导。主要职能如下：负责辖区的总体规划和经济、社会发展规划，经县政府批准后组织实施；编制辖区区域性城市发展规划、国土利用规划，经批准后组织实施；审批或审核辖区固定资产投资项目；负责辖区基础设施和公共设施的建设和管理；负责辖区财政管理，实施辖区</w:t>
      </w:r>
      <w:proofErr w:type="gramStart"/>
      <w:r w:rsidRPr="00D70B88">
        <w:rPr>
          <w:rFonts w:ascii="仿宋" w:eastAsia="仿宋" w:hAnsi="仿宋" w:hint="eastAsia"/>
          <w:sz w:val="32"/>
          <w:szCs w:val="32"/>
        </w:rPr>
        <w:t>内财政</w:t>
      </w:r>
      <w:proofErr w:type="gramEnd"/>
      <w:r w:rsidRPr="00D70B88">
        <w:rPr>
          <w:rFonts w:ascii="仿宋" w:eastAsia="仿宋" w:hAnsi="仿宋" w:hint="eastAsia"/>
          <w:sz w:val="32"/>
          <w:szCs w:val="32"/>
        </w:rPr>
        <w:t>预算、决算、国有资产管理和财政监督工作；负责招商引资、进出口贸易和国内外经济技术合作工作；负责协调辖区环境保护和安全生产监督管理工作；负责园区公共设施管理等各项工作；负责协调辖区内上级有关部门派驻机构的工作。</w:t>
      </w:r>
    </w:p>
    <w:p w:rsidR="00E73081" w:rsidRDefault="002F2ECE" w:rsidP="00A16932">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73081" w:rsidRDefault="002F2ECE" w:rsidP="002461B8">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从决算编报单位构成看，纳入2018年度本部门决算汇编范围的独立核算单位（以下简称“单位”）共</w:t>
      </w:r>
      <w:r w:rsidR="00A16932">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943"/>
        <w:gridCol w:w="2551"/>
        <w:gridCol w:w="2101"/>
      </w:tblGrid>
      <w:tr w:rsidR="00E73081" w:rsidTr="00330B00">
        <w:trPr>
          <w:trHeight w:val="811"/>
          <w:jc w:val="center"/>
        </w:trPr>
        <w:tc>
          <w:tcPr>
            <w:tcW w:w="9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943"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551"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101"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2461B8" w:rsidTr="00330B00">
        <w:trPr>
          <w:trHeight w:val="596"/>
          <w:jc w:val="center"/>
        </w:trPr>
        <w:tc>
          <w:tcPr>
            <w:tcW w:w="985" w:type="dxa"/>
          </w:tcPr>
          <w:p w:rsidR="002461B8" w:rsidRDefault="002461B8" w:rsidP="002461B8">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943" w:type="dxa"/>
          </w:tcPr>
          <w:p w:rsidR="002461B8" w:rsidRPr="00330B00" w:rsidRDefault="002461B8" w:rsidP="00330B00">
            <w:pPr>
              <w:spacing w:after="0" w:line="560" w:lineRule="exact"/>
              <w:jc w:val="center"/>
              <w:rPr>
                <w:rFonts w:asciiTheme="majorEastAsia" w:eastAsiaTheme="majorEastAsia" w:hAnsiTheme="majorEastAsia" w:cstheme="majorEastAsia"/>
                <w:kern w:val="0"/>
                <w:sz w:val="21"/>
                <w:szCs w:val="21"/>
              </w:rPr>
            </w:pPr>
            <w:r w:rsidRPr="00330B00">
              <w:rPr>
                <w:rFonts w:asciiTheme="majorEastAsia" w:eastAsiaTheme="majorEastAsia" w:hAnsiTheme="majorEastAsia" w:cstheme="majorEastAsia" w:hint="eastAsia"/>
                <w:kern w:val="0"/>
                <w:sz w:val="21"/>
                <w:szCs w:val="21"/>
              </w:rPr>
              <w:t>大厂高新技术产业开发区管理委员会</w:t>
            </w:r>
          </w:p>
        </w:tc>
        <w:tc>
          <w:tcPr>
            <w:tcW w:w="2551" w:type="dxa"/>
          </w:tcPr>
          <w:p w:rsidR="002461B8" w:rsidRDefault="002461B8" w:rsidP="002461B8">
            <w:pPr>
              <w:spacing w:after="0" w:line="560" w:lineRule="exact"/>
              <w:jc w:val="center"/>
              <w:rPr>
                <w:rFonts w:asciiTheme="majorEastAsia" w:eastAsiaTheme="majorEastAsia" w:hAnsiTheme="majorEastAsia" w:cstheme="majorEastAsia"/>
                <w:kern w:val="0"/>
                <w:sz w:val="21"/>
                <w:szCs w:val="21"/>
              </w:rPr>
            </w:pPr>
            <w:r>
              <w:rPr>
                <w:rFonts w:asciiTheme="majorEastAsia" w:eastAsiaTheme="majorEastAsia" w:hAnsiTheme="majorEastAsia" w:cstheme="majorEastAsia" w:hint="eastAsia"/>
                <w:kern w:val="0"/>
                <w:sz w:val="21"/>
                <w:szCs w:val="21"/>
              </w:rPr>
              <w:t>行政单位</w:t>
            </w:r>
          </w:p>
        </w:tc>
        <w:tc>
          <w:tcPr>
            <w:tcW w:w="2101" w:type="dxa"/>
          </w:tcPr>
          <w:p w:rsidR="002461B8" w:rsidRDefault="002461B8" w:rsidP="002461B8">
            <w:pPr>
              <w:spacing w:after="0" w:line="560" w:lineRule="exact"/>
              <w:jc w:val="center"/>
              <w:rPr>
                <w:rFonts w:asciiTheme="majorEastAsia" w:eastAsiaTheme="majorEastAsia" w:hAnsiTheme="majorEastAsia" w:cstheme="majorEastAsia"/>
                <w:kern w:val="0"/>
                <w:sz w:val="21"/>
                <w:szCs w:val="21"/>
              </w:rPr>
            </w:pPr>
            <w:r>
              <w:rPr>
                <w:rFonts w:asciiTheme="majorEastAsia" w:eastAsiaTheme="majorEastAsia" w:hAnsiTheme="majorEastAsia" w:cstheme="majorEastAsia" w:hint="eastAsia"/>
                <w:kern w:val="0"/>
                <w:sz w:val="21"/>
                <w:szCs w:val="21"/>
              </w:rPr>
              <w:t>财政拨款</w:t>
            </w:r>
          </w:p>
        </w:tc>
      </w:tr>
    </w:tbl>
    <w:p w:rsidR="00E73081" w:rsidRDefault="00E73081" w:rsidP="00257266">
      <w:pPr>
        <w:widowControl/>
        <w:spacing w:line="560" w:lineRule="exact"/>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257266" w:rsidP="00257266">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E73081" w:rsidRDefault="00E73081">
      <w:pPr>
        <w:rPr>
          <w:rFonts w:ascii="宋体" w:hAnsi="宋体" w:cs="ArialUnicodeMS"/>
          <w:color w:val="000000"/>
          <w:kern w:val="0"/>
        </w:rPr>
      </w:pPr>
    </w:p>
    <w:p w:rsidR="00E73081" w:rsidRDefault="00E73081">
      <w:pPr>
        <w:rPr>
          <w:rFonts w:ascii="宋体" w:hAnsi="宋体" w:cs="ArialUnicodeMS"/>
          <w:color w:val="000000"/>
          <w:kern w:val="0"/>
        </w:rPr>
        <w:sectPr w:rsidR="00E73081">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E73081">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73081">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E73081">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2F2ECE" w:rsidP="0069524E">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w:t>
            </w:r>
            <w:r w:rsidR="002461B8">
              <w:rPr>
                <w:rFonts w:ascii="宋体" w:hAnsi="宋体" w:cs="宋体" w:hint="eastAsia"/>
                <w:color w:val="000000"/>
                <w:kern w:val="0"/>
                <w:sz w:val="20"/>
                <w:szCs w:val="20"/>
              </w:rPr>
              <w:t>大厂高新技术产业开发区管理委员会</w:t>
            </w: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7308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7308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3081">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rsidP="0069524E">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169897.22</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2050.86</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4000</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480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3000</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60.37</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22.05</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859.52</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153071.53</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1237.21</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36.28</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18"/>
                <w:szCs w:val="18"/>
              </w:rPr>
            </w:pPr>
            <w:r w:rsidRPr="002461B8">
              <w:rPr>
                <w:rFonts w:ascii="宋体" w:hAnsi="宋体" w:cs="宋体"/>
                <w:color w:val="000000"/>
                <w:sz w:val="18"/>
                <w:szCs w:val="18"/>
              </w:rPr>
              <w:t>170377.22</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164337.81</w:t>
            </w:r>
          </w:p>
        </w:tc>
      </w:tr>
      <w:tr w:rsidR="00E73081">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18"/>
                <w:szCs w:val="18"/>
              </w:rPr>
            </w:pPr>
            <w:r w:rsidRPr="002461B8">
              <w:rPr>
                <w:rFonts w:ascii="宋体" w:hAnsi="宋体" w:cs="宋体"/>
                <w:color w:val="000000"/>
                <w:sz w:val="18"/>
                <w:szCs w:val="18"/>
              </w:rPr>
              <w:t>403.34</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6442.75</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18"/>
                <w:szCs w:val="18"/>
              </w:rPr>
            </w:pPr>
            <w:r w:rsidRPr="002461B8">
              <w:rPr>
                <w:rFonts w:ascii="宋体" w:hAnsi="宋体" w:cs="宋体"/>
                <w:color w:val="000000"/>
                <w:sz w:val="18"/>
                <w:szCs w:val="18"/>
              </w:rPr>
              <w:t>170780.56</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461B8">
            <w:pPr>
              <w:widowControl/>
              <w:spacing w:after="0" w:line="200" w:lineRule="exact"/>
              <w:jc w:val="right"/>
              <w:rPr>
                <w:rFonts w:ascii="宋体" w:hAnsi="宋体" w:cs="宋体"/>
                <w:color w:val="000000"/>
                <w:sz w:val="20"/>
                <w:szCs w:val="20"/>
              </w:rPr>
            </w:pPr>
            <w:r w:rsidRPr="002461B8">
              <w:rPr>
                <w:rFonts w:ascii="宋体" w:hAnsi="宋体" w:cs="宋体"/>
                <w:color w:val="000000"/>
                <w:sz w:val="20"/>
                <w:szCs w:val="20"/>
              </w:rPr>
              <w:t>170780.56</w:t>
            </w:r>
          </w:p>
        </w:tc>
      </w:tr>
      <w:tr w:rsidR="00E73081">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779"/>
        <w:gridCol w:w="72"/>
        <w:gridCol w:w="260"/>
        <w:gridCol w:w="802"/>
        <w:gridCol w:w="13"/>
        <w:gridCol w:w="816"/>
        <w:gridCol w:w="447"/>
        <w:gridCol w:w="368"/>
        <w:gridCol w:w="341"/>
        <w:gridCol w:w="474"/>
        <w:gridCol w:w="93"/>
        <w:gridCol w:w="455"/>
        <w:gridCol w:w="920"/>
        <w:gridCol w:w="926"/>
      </w:tblGrid>
      <w:tr w:rsidR="00E73081">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73081" w:rsidTr="00531410">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7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E73081">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FA49A3">
              <w:rPr>
                <w:rFonts w:ascii="宋体" w:hAnsi="宋体" w:cs="宋体" w:hint="eastAsia"/>
                <w:color w:val="000000"/>
                <w:kern w:val="0"/>
                <w:szCs w:val="21"/>
              </w:rPr>
              <w:t>大厂高新技术产业开发区管理委员会</w:t>
            </w:r>
          </w:p>
        </w:tc>
        <w:tc>
          <w:tcPr>
            <w:tcW w:w="2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531410">
        <w:trPr>
          <w:trHeight w:val="325"/>
          <w:jc w:val="center"/>
        </w:trPr>
        <w:tc>
          <w:tcPr>
            <w:tcW w:w="2813"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134"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531410"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本年收入</w:t>
            </w:r>
          </w:p>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276"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531410"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w:t>
            </w:r>
          </w:p>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收入</w:t>
            </w:r>
          </w:p>
        </w:tc>
        <w:tc>
          <w:tcPr>
            <w:tcW w:w="709"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567"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455"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E73081" w:rsidTr="00531410">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779"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134"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20"/>
                <w:szCs w:val="20"/>
              </w:rPr>
            </w:pPr>
          </w:p>
        </w:tc>
        <w:tc>
          <w:tcPr>
            <w:tcW w:w="1276"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709"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567"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455"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r>
      <w:tr w:rsidR="00E73081" w:rsidTr="00531410">
        <w:trPr>
          <w:trHeight w:val="391"/>
          <w:jc w:val="center"/>
        </w:trPr>
        <w:tc>
          <w:tcPr>
            <w:tcW w:w="281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3B356D" w:rsidTr="00531410">
        <w:trPr>
          <w:trHeight w:val="90"/>
          <w:jc w:val="center"/>
        </w:trPr>
        <w:tc>
          <w:tcPr>
            <w:tcW w:w="281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134"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170,377.22</w:t>
            </w:r>
          </w:p>
        </w:tc>
        <w:tc>
          <w:tcPr>
            <w:tcW w:w="1276"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169,897.22</w:t>
            </w:r>
          </w:p>
        </w:tc>
        <w:tc>
          <w:tcPr>
            <w:tcW w:w="709"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480.00</w:t>
            </w: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一般公共服务支出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2,121.49</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2,121.49</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20103</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政府办公厅（室）及相关机构事务</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2,118.49</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2,118.49</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2010301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行政运行</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1,087.09</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1,087.09</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2010305</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专项业务活动</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1,031.40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1,031.40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20105</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统计信息事务</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2010507</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专项普查活动</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205</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教育支出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4,000.00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4,000.00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20502</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普通教育</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4,000.00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4,000.00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2050299</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其他普通教育支出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4,000.00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4,000.00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206</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科学技术支出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3,000.00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3,000.00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20699</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其他科学技术支出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3,000.00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3,000.00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2069999</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其他科学技术支出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3,000.00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3,000.00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208</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社会保障和就业支出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60.37</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60.37</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20805</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行政事业单位离退休</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60.37</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60.37</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2080505</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机关事业单位基本养老保险缴费支出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60.37</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60.37</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210</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医疗卫生与计划生育支出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22.05</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22.05</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21011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行政事业单位医疗</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22.05</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22.05</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2101101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行政单位医疗</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22.05</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22.05</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lastRenderedPageBreak/>
              <w:t>211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节能环保支出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979.50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499.50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480.00</w:t>
            </w: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21103</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污染防治</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979.50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499.50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480.00</w:t>
            </w: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2110301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大气</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960.00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480.00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480.00</w:t>
            </w: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2110302</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水体</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19.50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19.50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城乡社区支出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158,920.33</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158,920.33</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21203</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城乡社区公共设施</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65,682.71</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65,682.71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2120303</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小城镇基础设施建设</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65,682.71</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65,682.71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21208</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国有土地使用权出让收入及对应专项债务收入安排的支出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89,191.62</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89,191.62</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21208</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国有土地使用权出让收入及对应专项债务收入安排的支出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89,191.62</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89,191.62</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2120801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征地和拆迁补偿支出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3,318.93</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3,318.93</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2120802</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土地开发支出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85,872.69</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85,872.69</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21213</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城市基础设施配套费及对应专项债务收入安排的支出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4,046.00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4,046.00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2121301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城市公共设施</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4,046.00</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4,046.00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213</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农林水支出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1,237.21</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1,237.21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21302</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林业</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1,237.21</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1,237.21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2130205</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森林培育</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1,237.21</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1,237.21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住房保障支出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36.28</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36.28</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22102</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住房改革支出</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36.28</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36.28</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rsidTr="00531410">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2210201</w:t>
            </w:r>
          </w:p>
        </w:tc>
        <w:tc>
          <w:tcPr>
            <w:tcW w:w="17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 xml:space="preserve">  住房公积金</w:t>
            </w:r>
          </w:p>
        </w:tc>
        <w:tc>
          <w:tcPr>
            <w:tcW w:w="113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36.28</w:t>
            </w:r>
          </w:p>
        </w:tc>
        <w:tc>
          <w:tcPr>
            <w:tcW w:w="12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Pr="003B356D" w:rsidRDefault="003B356D" w:rsidP="003B356D">
            <w:pPr>
              <w:widowControl/>
              <w:spacing w:after="0" w:line="240" w:lineRule="atLeast"/>
              <w:jc w:val="center"/>
              <w:textAlignment w:val="center"/>
              <w:rPr>
                <w:rFonts w:ascii="宋体" w:hAnsi="宋体" w:cs="宋体"/>
                <w:color w:val="000000"/>
                <w:kern w:val="0"/>
                <w:sz w:val="20"/>
                <w:szCs w:val="20"/>
              </w:rPr>
            </w:pPr>
            <w:r w:rsidRPr="003B356D">
              <w:rPr>
                <w:rFonts w:ascii="宋体" w:hAnsi="宋体" w:cs="宋体" w:hint="eastAsia"/>
                <w:color w:val="000000"/>
                <w:kern w:val="0"/>
                <w:sz w:val="20"/>
                <w:szCs w:val="20"/>
              </w:rPr>
              <w:t>36.28</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B356D" w:rsidRDefault="003B356D" w:rsidP="001F5AD3">
            <w:pPr>
              <w:widowControl/>
              <w:spacing w:after="0" w:line="240" w:lineRule="atLeast"/>
              <w:jc w:val="right"/>
              <w:rPr>
                <w:rFonts w:ascii="宋体" w:hAnsi="宋体" w:cs="宋体"/>
                <w:b/>
                <w:color w:val="000000"/>
                <w:sz w:val="18"/>
                <w:szCs w:val="18"/>
              </w:rPr>
            </w:pPr>
          </w:p>
        </w:tc>
      </w:tr>
      <w:tr w:rsidR="003B356D">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3B356D" w:rsidRDefault="003B356D">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020" w:type="dxa"/>
        <w:tblLayout w:type="fixed"/>
        <w:tblCellMar>
          <w:left w:w="0" w:type="dxa"/>
          <w:right w:w="0" w:type="dxa"/>
        </w:tblCellMar>
        <w:tblLook w:val="04A0"/>
      </w:tblPr>
      <w:tblGrid>
        <w:gridCol w:w="290"/>
        <w:gridCol w:w="289"/>
        <w:gridCol w:w="803"/>
        <w:gridCol w:w="1117"/>
        <w:gridCol w:w="635"/>
        <w:gridCol w:w="12"/>
        <w:gridCol w:w="1118"/>
        <w:gridCol w:w="287"/>
        <w:gridCol w:w="833"/>
        <w:gridCol w:w="301"/>
        <w:gridCol w:w="817"/>
        <w:gridCol w:w="317"/>
        <w:gridCol w:w="803"/>
        <w:gridCol w:w="48"/>
        <w:gridCol w:w="587"/>
        <w:gridCol w:w="763"/>
      </w:tblGrid>
      <w:tr w:rsidR="00E73081" w:rsidTr="000D52B1">
        <w:trPr>
          <w:trHeight w:val="798"/>
        </w:trPr>
        <w:tc>
          <w:tcPr>
            <w:tcW w:w="9020" w:type="dxa"/>
            <w:gridSpan w:val="1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73081" w:rsidTr="000D52B1">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98"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E73081" w:rsidTr="000D52B1">
        <w:trPr>
          <w:trHeight w:val="380"/>
        </w:trPr>
        <w:tc>
          <w:tcPr>
            <w:tcW w:w="3146"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531410">
              <w:rPr>
                <w:rFonts w:ascii="宋体" w:hAnsi="宋体" w:cs="宋体" w:hint="eastAsia"/>
                <w:color w:val="000000"/>
                <w:kern w:val="0"/>
                <w:szCs w:val="21"/>
              </w:rPr>
              <w:t>大厂高新技术产业开发区管理委员会</w:t>
            </w:r>
          </w:p>
        </w:tc>
        <w:tc>
          <w:tcPr>
            <w:tcW w:w="111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518"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0D52B1">
        <w:trPr>
          <w:trHeight w:val="837"/>
        </w:trPr>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417" w:type="dxa"/>
            <w:gridSpan w:val="3"/>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13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3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851"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587"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763"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73081" w:rsidTr="000D52B1">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417" w:type="dxa"/>
            <w:gridSpan w:val="3"/>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13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13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851"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587"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763"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0D52B1">
        <w:trPr>
          <w:trHeight w:val="395"/>
        </w:trPr>
        <w:tc>
          <w:tcPr>
            <w:tcW w:w="31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41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85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0D52B1" w:rsidTr="000D52B1">
        <w:trPr>
          <w:trHeight w:val="440"/>
        </w:trPr>
        <w:tc>
          <w:tcPr>
            <w:tcW w:w="313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164,337.81</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1,175.90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163,161.91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widowControl/>
              <w:spacing w:after="0" w:line="240" w:lineRule="atLeast"/>
              <w:jc w:val="right"/>
              <w:rPr>
                <w:rFonts w:ascii="宋体" w:hAnsi="宋体" w:cs="宋体"/>
                <w:b/>
                <w:color w:val="00000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widowControl/>
              <w:spacing w:after="0" w:line="240" w:lineRule="atLeast"/>
              <w:jc w:val="right"/>
              <w:rPr>
                <w:rFonts w:ascii="宋体" w:hAnsi="宋体" w:cs="宋体"/>
                <w:b/>
                <w:color w:val="00000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widowControl/>
              <w:spacing w:after="0" w:line="240" w:lineRule="atLeast"/>
              <w:jc w:val="right"/>
              <w:rPr>
                <w:rFonts w:ascii="宋体" w:hAnsi="宋体" w:cs="宋体"/>
                <w:b/>
                <w:color w:val="00000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一般公共服务支出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2,050.86</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1,057.20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993.66</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jc w:val="right"/>
              <w:rPr>
                <w:rFonts w:ascii="宋体" w:hAnsi="宋体" w:cs="Arial"/>
                <w:color w:val="000000"/>
                <w:sz w:val="22"/>
                <w:szCs w:val="22"/>
              </w:rPr>
            </w:pPr>
            <w:r>
              <w:rPr>
                <w:rFonts w:cs="Arial" w:hint="eastAsia"/>
                <w:color w:val="000000"/>
                <w:sz w:val="22"/>
                <w:szCs w:val="22"/>
              </w:rPr>
              <w:t xml:space="preserve">　</w:t>
            </w: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20103</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政府办公厅（室）及相关机构事务</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2,050.57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1,057.20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993.38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2010301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行政运行</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1,057.20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1,057.20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2010305</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专项业务活动</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955.73</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955.73</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2010399</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其他政府办公厅（室）及相关机构事务支出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37.65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37.65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20105</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统计信息事务</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0.29</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0.29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2010507</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专项普查活动</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0.29</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0.29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205</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教育支出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4,000.00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4,000.00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20502</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普通教育</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4,000.00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4,000.00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2050299</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其他普通教育支出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4,000.00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4,000.00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206</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科学技术支出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3,000.00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3,000.00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20699</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其他科学技术支出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3,000.00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3,000.00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2069999</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其他科学技术支出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3,000.00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3,000.00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208</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社会保障和就业支出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60.37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60.37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lastRenderedPageBreak/>
              <w:t>20805</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行政事业单位离退休</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60.37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60.37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2080505</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机关事业单位基本养老保险缴费支出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60.37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60.37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210</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医疗卫生与计划生育支出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22.05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22.05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21011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行政事业单位医疗</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22.05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22.05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2101101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行政单位医疗</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22.05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22.05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节能环保支出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859.52</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859.52</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21103</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污染防治</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859.52</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859.52</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2110301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大气</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755.95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755.95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2110302</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水体</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103.57</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103.57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城乡社区支出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153,071.53</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153,071.53</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城乡社区管理事务</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9.81</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9.81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2120104</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城管执法</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9.81</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9.81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21202</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城乡社区规划与管理</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69.00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69.00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2120201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城乡社区规划与管理</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69.00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69.00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21203</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城乡社区公共设施</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59,738.16</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59,738.16</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2120303</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小城镇基础设施建设</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59,738.16</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59,738.16</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21205</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城乡社区环境卫生</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16.94</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16.94</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2120501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城乡社区环境卫生</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16.94</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16.94</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21208</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国有土地使用权出让收入及对应专项债务收入安排的支出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89,191.62</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89,191.62</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2120801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征地和拆迁补偿支出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3,318.93</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3,318.93</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2120802</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土地开发支出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85,872.69</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85,872.69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lastRenderedPageBreak/>
              <w:t>21213</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城市基础设施配套费及对应专项债务收入安排的支出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4,046.00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4,046.00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2121301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城市公共设施</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4,046.00</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4,046.00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213</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农林水支出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1,237.21</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1,237.21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21302</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林业</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1,237.21</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1,237.21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2130205</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森林培育</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1,237.21</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1,237.21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1F5AD3">
            <w:pPr>
              <w:widowControl/>
              <w:spacing w:after="0" w:line="240" w:lineRule="atLeast"/>
              <w:jc w:val="center"/>
              <w:textAlignment w:val="center"/>
              <w:rPr>
                <w:rFonts w:ascii="宋体" w:hAnsi="宋体" w:cs="宋体"/>
                <w:color w:val="000000"/>
                <w:kern w:val="0"/>
                <w:szCs w:val="21"/>
              </w:rPr>
            </w:pP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住房保障支出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36.28</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36.28</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jc w:val="right"/>
              <w:rPr>
                <w:rFonts w:ascii="宋体" w:hAnsi="宋体" w:cs="Arial"/>
                <w:color w:val="000000"/>
                <w:sz w:val="22"/>
                <w:szCs w:val="22"/>
              </w:rPr>
            </w:pPr>
            <w:r>
              <w:rPr>
                <w:rFonts w:cs="Arial" w:hint="eastAsia"/>
                <w:color w:val="000000"/>
                <w:sz w:val="22"/>
                <w:szCs w:val="22"/>
              </w:rPr>
              <w:t xml:space="preserve">　</w:t>
            </w: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22102</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住房改革支出</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36.28</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36.28</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jc w:val="right"/>
              <w:rPr>
                <w:rFonts w:ascii="宋体" w:hAnsi="宋体" w:cs="Arial"/>
                <w:color w:val="000000"/>
                <w:sz w:val="22"/>
                <w:szCs w:val="22"/>
              </w:rPr>
            </w:pPr>
            <w:r>
              <w:rPr>
                <w:rFonts w:cs="Arial" w:hint="eastAsia"/>
                <w:color w:val="000000"/>
                <w:sz w:val="22"/>
                <w:szCs w:val="22"/>
              </w:rPr>
              <w:t xml:space="preserve">　</w:t>
            </w:r>
          </w:p>
        </w:tc>
      </w:tr>
      <w:tr w:rsidR="000D52B1" w:rsidRPr="000D52B1" w:rsidTr="000D52B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2210201</w:t>
            </w:r>
          </w:p>
        </w:tc>
        <w:tc>
          <w:tcPr>
            <w:tcW w:w="17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 xml:space="preserve">  住房公积金</w:t>
            </w:r>
          </w:p>
        </w:tc>
        <w:tc>
          <w:tcPr>
            <w:tcW w:w="141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36.28</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r w:rsidRPr="000D52B1">
              <w:rPr>
                <w:rFonts w:ascii="宋体" w:hAnsi="宋体" w:cs="宋体" w:hint="eastAsia"/>
                <w:color w:val="000000"/>
                <w:kern w:val="0"/>
                <w:szCs w:val="21"/>
              </w:rPr>
              <w:t>36.28</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5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Pr="000D52B1" w:rsidRDefault="000D52B1" w:rsidP="000D52B1">
            <w:pPr>
              <w:widowControl/>
              <w:spacing w:after="0" w:line="240" w:lineRule="atLeast"/>
              <w:jc w:val="center"/>
              <w:textAlignment w:val="center"/>
              <w:rPr>
                <w:rFonts w:ascii="宋体" w:hAnsi="宋体" w:cs="宋体"/>
                <w:color w:val="000000"/>
                <w:kern w:val="0"/>
                <w:szCs w:val="21"/>
              </w:rPr>
            </w:pPr>
          </w:p>
        </w:tc>
        <w:tc>
          <w:tcPr>
            <w:tcW w:w="7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52B1" w:rsidRDefault="000D52B1">
            <w:pPr>
              <w:jc w:val="right"/>
              <w:rPr>
                <w:rFonts w:ascii="宋体" w:hAnsi="宋体" w:cs="Arial"/>
                <w:color w:val="000000"/>
                <w:sz w:val="22"/>
                <w:szCs w:val="22"/>
              </w:rPr>
            </w:pPr>
            <w:r>
              <w:rPr>
                <w:rFonts w:cs="Arial" w:hint="eastAsia"/>
                <w:color w:val="000000"/>
                <w:sz w:val="22"/>
                <w:szCs w:val="22"/>
              </w:rPr>
              <w:t xml:space="preserve">　</w:t>
            </w:r>
          </w:p>
        </w:tc>
      </w:tr>
      <w:tr w:rsidR="000D52B1" w:rsidTr="000D52B1">
        <w:trPr>
          <w:trHeight w:val="748"/>
        </w:trPr>
        <w:tc>
          <w:tcPr>
            <w:tcW w:w="9020" w:type="dxa"/>
            <w:gridSpan w:val="16"/>
            <w:tcBorders>
              <w:top w:val="nil"/>
              <w:left w:val="nil"/>
              <w:bottom w:val="nil"/>
              <w:right w:val="nil"/>
            </w:tcBorders>
            <w:shd w:val="clear" w:color="auto" w:fill="auto"/>
            <w:noWrap/>
            <w:tcMar>
              <w:top w:w="15" w:type="dxa"/>
              <w:left w:w="15" w:type="dxa"/>
              <w:right w:w="15" w:type="dxa"/>
            </w:tcMar>
            <w:vAlign w:val="center"/>
          </w:tcPr>
          <w:p w:rsidR="000D52B1" w:rsidRDefault="000D52B1">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E73081" w:rsidRDefault="00E73081">
      <w:pPr>
        <w:widowControl/>
        <w:spacing w:after="0" w:line="560" w:lineRule="exact"/>
        <w:ind w:firstLineChars="200" w:firstLine="562"/>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0" w:type="auto"/>
        <w:tblLayout w:type="fixed"/>
        <w:tblCellMar>
          <w:left w:w="0" w:type="dxa"/>
          <w:right w:w="0" w:type="dxa"/>
        </w:tblCellMar>
        <w:tblLook w:val="04A0"/>
      </w:tblPr>
      <w:tblGrid>
        <w:gridCol w:w="1717"/>
        <w:gridCol w:w="745"/>
        <w:gridCol w:w="325"/>
        <w:gridCol w:w="1056"/>
        <w:gridCol w:w="1918"/>
        <w:gridCol w:w="191"/>
        <w:gridCol w:w="360"/>
        <w:gridCol w:w="650"/>
        <w:gridCol w:w="283"/>
        <w:gridCol w:w="542"/>
        <w:gridCol w:w="450"/>
        <w:gridCol w:w="850"/>
      </w:tblGrid>
      <w:tr w:rsidR="00E73081" w:rsidTr="00AD6F80">
        <w:trPr>
          <w:trHeight w:val="152"/>
        </w:trPr>
        <w:tc>
          <w:tcPr>
            <w:tcW w:w="9087"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E73081" w:rsidTr="00AD6F80">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30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E73081" w:rsidTr="00AD6F80">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F5AD3">
              <w:rPr>
                <w:rFonts w:ascii="宋体" w:hAnsi="宋体" w:cs="宋体" w:hint="eastAsia"/>
                <w:color w:val="000000"/>
                <w:kern w:val="0"/>
                <w:szCs w:val="21"/>
              </w:rPr>
              <w:t>大厂高新技术产业开发区管理委员会</w:t>
            </w: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2125"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rsidTr="00AD6F80">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300"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E73081" w:rsidTr="00AD6F80">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10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10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9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E73081"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AD6F80" w:rsidTr="00AD6F80">
        <w:trPr>
          <w:trHeight w:val="6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76,659.61</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2,050.86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2,050.86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93,237.62</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4,000.00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4,000.00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3,000.00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3,000.00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60.37</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60.37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22.05</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22.05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379.52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379.52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153,071.53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59,833.91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93,237.62</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1,237.21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1,237.21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36.28</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36.28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right"/>
              <w:rPr>
                <w:rFonts w:ascii="宋体" w:hAnsi="宋体" w:cs="宋体"/>
                <w:color w:val="00000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widowControl/>
              <w:spacing w:after="0" w:line="240" w:lineRule="atLeast"/>
              <w:jc w:val="right"/>
              <w:rPr>
                <w:rFonts w:ascii="宋体" w:hAnsi="宋体" w:cs="宋体"/>
                <w:color w:val="000000"/>
                <w:kern w:val="0"/>
                <w:sz w:val="18"/>
                <w:szCs w:val="18"/>
              </w:rPr>
            </w:pP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169,897.22</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163,857.81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70,620.19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93,237.62</w:t>
            </w:r>
          </w:p>
        </w:tc>
      </w:tr>
      <w:tr w:rsidR="00AD6F80" w:rsidTr="00AD6F80">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403.34</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6,442.75</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6,442.75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403.34</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6F80" w:rsidRDefault="00AD6F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 xml:space="preserve">　</w:t>
            </w:r>
          </w:p>
        </w:tc>
      </w:tr>
      <w:tr w:rsidR="00AD6F80" w:rsidTr="00AD6F80">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lastRenderedPageBreak/>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170,300.56</w:t>
            </w:r>
          </w:p>
        </w:tc>
        <w:tc>
          <w:tcPr>
            <w:tcW w:w="21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93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170,300.56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77,062.94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pPr>
              <w:jc w:val="right"/>
              <w:rPr>
                <w:rFonts w:ascii="宋体" w:hAnsi="宋体" w:cs="宋体"/>
                <w:color w:val="000000"/>
                <w:kern w:val="0"/>
                <w:sz w:val="18"/>
                <w:szCs w:val="18"/>
              </w:rPr>
            </w:pPr>
            <w:r w:rsidRPr="00AD6F80">
              <w:rPr>
                <w:rFonts w:ascii="宋体" w:hAnsi="宋体" w:cs="宋体" w:hint="eastAsia"/>
                <w:color w:val="000000"/>
                <w:kern w:val="0"/>
                <w:sz w:val="18"/>
                <w:szCs w:val="18"/>
              </w:rPr>
              <w:t>93,237.62</w:t>
            </w:r>
          </w:p>
        </w:tc>
      </w:tr>
      <w:tr w:rsidR="00E73081" w:rsidTr="00AD6F80">
        <w:trPr>
          <w:trHeight w:val="155"/>
        </w:trPr>
        <w:tc>
          <w:tcPr>
            <w:tcW w:w="9087"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421"/>
        <w:gridCol w:w="1471"/>
        <w:gridCol w:w="88"/>
        <w:gridCol w:w="1559"/>
        <w:gridCol w:w="1474"/>
      </w:tblGrid>
      <w:tr w:rsidR="00E73081">
        <w:trPr>
          <w:trHeight w:val="600"/>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3081">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E73081">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1F5AD3">
              <w:rPr>
                <w:rFonts w:ascii="宋体" w:hAnsi="宋体" w:cs="宋体" w:hint="eastAsia"/>
                <w:color w:val="000000"/>
                <w:kern w:val="0"/>
                <w:szCs w:val="21"/>
              </w:rPr>
              <w:t>大厂高新技术产业开发区管理委员会</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AD6F80">
        <w:trPr>
          <w:trHeight w:val="351"/>
        </w:trPr>
        <w:tc>
          <w:tcPr>
            <w:tcW w:w="42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4592"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3081" w:rsidTr="00AD6F80">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3275"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55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47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3081" w:rsidTr="00AD6F80">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3275"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55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AD6F80">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3275"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55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AD6F80">
        <w:trPr>
          <w:trHeight w:val="368"/>
        </w:trPr>
        <w:tc>
          <w:tcPr>
            <w:tcW w:w="4268"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AD6F80" w:rsidTr="00AD6F80">
        <w:trPr>
          <w:trHeight w:val="368"/>
        </w:trPr>
        <w:tc>
          <w:tcPr>
            <w:tcW w:w="4268"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Default="00AD6F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jc w:val="center"/>
              <w:rPr>
                <w:rFonts w:ascii="宋体" w:hAnsi="宋体" w:cs="宋体"/>
                <w:color w:val="000000"/>
                <w:kern w:val="0"/>
                <w:szCs w:val="21"/>
              </w:rPr>
            </w:pPr>
            <w:r w:rsidRPr="00AD6F80">
              <w:rPr>
                <w:rFonts w:ascii="宋体" w:hAnsi="宋体" w:cs="宋体" w:hint="eastAsia"/>
                <w:color w:val="000000"/>
                <w:kern w:val="0"/>
                <w:szCs w:val="21"/>
              </w:rPr>
              <w:t>70,620.19</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jc w:val="center"/>
              <w:rPr>
                <w:rFonts w:ascii="宋体" w:hAnsi="宋体" w:cs="宋体"/>
                <w:color w:val="000000"/>
                <w:kern w:val="0"/>
                <w:szCs w:val="21"/>
              </w:rPr>
            </w:pPr>
            <w:r w:rsidRPr="00AD6F80">
              <w:rPr>
                <w:rFonts w:ascii="宋体" w:hAnsi="宋体" w:cs="宋体" w:hint="eastAsia"/>
                <w:color w:val="000000"/>
                <w:kern w:val="0"/>
                <w:szCs w:val="21"/>
              </w:rPr>
              <w:t>1,175.90</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jc w:val="center"/>
              <w:rPr>
                <w:rFonts w:ascii="宋体" w:hAnsi="宋体" w:cs="宋体"/>
                <w:color w:val="000000"/>
                <w:kern w:val="0"/>
                <w:szCs w:val="21"/>
              </w:rPr>
            </w:pPr>
            <w:r w:rsidRPr="00AD6F80">
              <w:rPr>
                <w:rFonts w:ascii="宋体" w:hAnsi="宋体" w:cs="宋体" w:hint="eastAsia"/>
                <w:color w:val="000000"/>
                <w:kern w:val="0"/>
                <w:szCs w:val="21"/>
              </w:rPr>
              <w:t>69,444.29</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一般公共服务支出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2,050.86</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1,057.20</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993.66</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20103</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政府办公厅（室）及相关机构事务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2,050.57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1,057.20</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993.38</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2010301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行政运行</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1,057.20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1,057.20</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2010305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专项业务活动</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955.73</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955.73</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2010399</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其他政府办公厅（室）及相关机构事务支出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37.65</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37.65</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20105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统计信息事务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0.29</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0.29</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2010507</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专项普查活动</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0.29</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0.29</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教育支出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4,000.00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4,000.00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20502</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普通教育</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4,000.00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4,000.00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2050299</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其他普通教育支出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4,000.00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4,000.00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206</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科学技术支出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3,000.00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3,000.00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20699</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其他科学技术支出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3,000.00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3,000.00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2069999</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其他科学技术支出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3,000.00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3,000.00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208</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社会保障和就业支出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60.37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60.37</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20805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行政事业单位离退休</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60.37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60.37</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2080505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机关事业单位基本养老保险缴费支出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60.37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60.37</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210</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医疗卫生与计划生育支出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22.05</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22.05</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21011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行政事业单位医疗</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22.05</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22.05</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2101101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行政单位医疗</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22.05</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22.05</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节能环保支出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379.52</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379.52</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lastRenderedPageBreak/>
              <w:t>21103</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污染防治</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379.52</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379.52</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2110301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大气</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275.95</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275.95</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2110302</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水体</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103.57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103.57</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城乡社区支出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59,833.91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59,833.91</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城乡社区管理事务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9.81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9.81</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2120104</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城管执法</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9.81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9.81</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21202</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城乡社区规划与管理</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69.00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69.00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2120201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城乡社区规划与管理</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69.00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69.00</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21203</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城乡社区公共设施</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59,738.16</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59,738.16</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2120303</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小城镇基础设施建设</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59,738.16</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59,738.16</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城乡社区环境卫生</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16.94</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16.94</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2120501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城乡社区环境卫生</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16.94</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16.94</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213</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农林水支出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1,237.21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1,237.21</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21302</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林业</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1,237.21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1,237.21</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2130205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森林培育</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1,237.21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792A85">
            <w:pPr>
              <w:widowControl/>
              <w:spacing w:after="0" w:line="240" w:lineRule="atLeast"/>
              <w:jc w:val="center"/>
              <w:textAlignment w:val="center"/>
              <w:rPr>
                <w:rFonts w:ascii="宋体" w:hAnsi="宋体" w:cs="宋体"/>
                <w:color w:val="000000"/>
                <w:kern w:val="0"/>
                <w:szCs w:val="21"/>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1,237.21</w:t>
            </w: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住房保障支出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36.28</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36.28</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22102</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住房改革支出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36.28</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36.28</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p>
        </w:tc>
      </w:tr>
      <w:tr w:rsidR="00AD6F80" w:rsidRPr="00AD6F80" w:rsidTr="00AD6F8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2210201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left"/>
              <w:textAlignment w:val="center"/>
              <w:rPr>
                <w:rFonts w:ascii="宋体" w:hAnsi="宋体" w:cs="宋体"/>
                <w:color w:val="000000"/>
                <w:kern w:val="0"/>
                <w:szCs w:val="21"/>
              </w:rPr>
            </w:pPr>
            <w:r w:rsidRPr="00AD6F80">
              <w:rPr>
                <w:rFonts w:ascii="宋体" w:hAnsi="宋体" w:cs="宋体" w:hint="eastAsia"/>
                <w:color w:val="000000"/>
                <w:kern w:val="0"/>
                <w:szCs w:val="21"/>
              </w:rPr>
              <w:t xml:space="preserve">  住房公积金</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36.28</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r w:rsidRPr="00AD6F80">
              <w:rPr>
                <w:rFonts w:ascii="宋体" w:hAnsi="宋体" w:cs="宋体" w:hint="eastAsia"/>
                <w:color w:val="000000"/>
                <w:kern w:val="0"/>
                <w:szCs w:val="21"/>
              </w:rPr>
              <w:t>36.28</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D6F80" w:rsidRPr="00AD6F80" w:rsidRDefault="00AD6F80" w:rsidP="00AD6F80">
            <w:pPr>
              <w:widowControl/>
              <w:spacing w:after="0" w:line="240" w:lineRule="atLeast"/>
              <w:jc w:val="center"/>
              <w:textAlignment w:val="center"/>
              <w:rPr>
                <w:rFonts w:ascii="宋体" w:hAnsi="宋体" w:cs="宋体"/>
                <w:color w:val="000000"/>
                <w:kern w:val="0"/>
                <w:szCs w:val="21"/>
              </w:rPr>
            </w:pPr>
          </w:p>
        </w:tc>
      </w:tr>
      <w:tr w:rsidR="00E73081">
        <w:trPr>
          <w:trHeight w:val="368"/>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99"/>
        <w:gridCol w:w="704"/>
        <w:gridCol w:w="560"/>
        <w:gridCol w:w="1788"/>
        <w:gridCol w:w="857"/>
      </w:tblGrid>
      <w:tr w:rsidR="00E7308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3081" w:rsidTr="00792A85">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799"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7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73081" w:rsidTr="00792A85">
        <w:trPr>
          <w:trHeight w:val="269"/>
          <w:jc w:val="center"/>
        </w:trPr>
        <w:tc>
          <w:tcPr>
            <w:tcW w:w="5271"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1F5AD3">
              <w:rPr>
                <w:rFonts w:ascii="宋体" w:hAnsi="宋体" w:cs="宋体" w:hint="eastAsia"/>
                <w:color w:val="000000"/>
                <w:kern w:val="0"/>
                <w:szCs w:val="21"/>
              </w:rPr>
              <w:t>大厂高新技术产业开发区管理委员会</w:t>
            </w:r>
          </w:p>
        </w:tc>
        <w:tc>
          <w:tcPr>
            <w:tcW w:w="7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rsidTr="00792A85">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3081" w:rsidTr="00792A85">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0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rsidTr="00792A85">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70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881.85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商品和服务支出</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97.98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244.68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30201</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办公费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12.54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238.07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30202</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印刷费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1.36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8.57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30203</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咨询费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16.66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30204</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手续费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27.08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30205</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水费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60.37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30206</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电费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30207</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邮电费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25.87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22.05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30208</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取暖费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30209</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物业管理费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0.21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lastRenderedPageBreak/>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30211</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差旅费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2.28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36.28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30212</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因公出国（境）费用</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30213</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维修（护）费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228.09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30214</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租赁费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196.08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30215</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会议费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0.21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30216</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培训费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3.02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30217</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公务接待费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0.21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30218</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专用材料费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30224</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被装购置费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0.99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30225</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专用燃料费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30226</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劳务费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38.47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30227</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委托业务费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30228</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工会经费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7.37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156.62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30229</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福利费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9.43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lastRenderedPageBreak/>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30231</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公务用车运行维护费</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13.49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r w:rsidRPr="00792A85">
              <w:rPr>
                <w:rFonts w:ascii="宋体" w:hAnsi="宋体" w:cs="宋体" w:hint="eastAsia"/>
                <w:color w:val="000000"/>
                <w:sz w:val="16"/>
                <w:szCs w:val="16"/>
              </w:rPr>
              <w:t>30239</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rPr>
                <w:rFonts w:ascii="宋体" w:hAnsi="宋体" w:cs="宋体"/>
                <w:color w:val="000000"/>
                <w:sz w:val="16"/>
                <w:szCs w:val="16"/>
              </w:rPr>
            </w:pPr>
            <w:r w:rsidRPr="00792A85">
              <w:rPr>
                <w:rFonts w:ascii="宋体" w:hAnsi="宋体" w:cs="宋体" w:hint="eastAsia"/>
                <w:color w:val="000000"/>
                <w:sz w:val="16"/>
                <w:szCs w:val="16"/>
              </w:rPr>
              <w:t xml:space="preserve">  其他交通费用</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20.79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textAlignment w:val="center"/>
              <w:rPr>
                <w:rFonts w:ascii="宋体" w:hAnsi="宋体" w:cs="宋体"/>
                <w:color w:val="000000"/>
                <w:sz w:val="16"/>
                <w:szCs w:val="16"/>
              </w:rPr>
            </w:pPr>
            <w:r w:rsidRPr="00792A85">
              <w:rPr>
                <w:rFonts w:ascii="宋体" w:hAnsi="宋体" w:cs="宋体" w:hint="eastAsia"/>
                <w:color w:val="000000"/>
                <w:sz w:val="16"/>
                <w:szCs w:val="16"/>
              </w:rPr>
              <w:t>30240</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textAlignment w:val="center"/>
              <w:rPr>
                <w:rFonts w:ascii="宋体" w:hAnsi="宋体" w:cs="宋体"/>
                <w:color w:val="000000"/>
                <w:sz w:val="16"/>
                <w:szCs w:val="16"/>
              </w:rPr>
            </w:pPr>
            <w:r w:rsidRPr="00792A85">
              <w:rPr>
                <w:rFonts w:ascii="宋体" w:hAnsi="宋体" w:cs="宋体" w:hint="eastAsia"/>
                <w:color w:val="000000"/>
                <w:sz w:val="16"/>
                <w:szCs w:val="16"/>
              </w:rPr>
              <w:t xml:space="preserve">  税金及附加费用</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textAlignment w:val="center"/>
              <w:rPr>
                <w:rFonts w:ascii="宋体" w:hAnsi="宋体" w:cs="宋体"/>
                <w:color w:val="000000"/>
                <w:sz w:val="16"/>
                <w:szCs w:val="16"/>
              </w:rPr>
            </w:pPr>
            <w:r w:rsidRPr="00792A85">
              <w:rPr>
                <w:rFonts w:ascii="宋体" w:hAnsi="宋体" w:cs="宋体" w:hint="eastAsia"/>
                <w:color w:val="000000"/>
                <w:sz w:val="16"/>
                <w:szCs w:val="16"/>
              </w:rPr>
              <w:t>30299</w:t>
            </w:r>
          </w:p>
        </w:tc>
        <w:tc>
          <w:tcPr>
            <w:tcW w:w="1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left"/>
              <w:textAlignment w:val="center"/>
              <w:rPr>
                <w:rFonts w:ascii="宋体" w:hAnsi="宋体" w:cs="宋体"/>
                <w:color w:val="000000"/>
                <w:sz w:val="16"/>
                <w:szCs w:val="16"/>
              </w:rPr>
            </w:pPr>
            <w:r w:rsidRPr="00792A85">
              <w:rPr>
                <w:rFonts w:ascii="宋体" w:hAnsi="宋体" w:cs="宋体" w:hint="eastAsia"/>
                <w:color w:val="000000"/>
                <w:sz w:val="16"/>
                <w:szCs w:val="16"/>
              </w:rPr>
              <w:t xml:space="preserve">  其他商品和服务支出</w:t>
            </w:r>
          </w:p>
        </w:tc>
        <w:tc>
          <w:tcPr>
            <w:tcW w:w="7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center"/>
              <w:rPr>
                <w:rFonts w:ascii="宋体" w:hAnsi="宋体" w:cs="宋体"/>
                <w:color w:val="000000"/>
                <w:sz w:val="16"/>
                <w:szCs w:val="16"/>
              </w:rPr>
            </w:pPr>
            <w:r w:rsidRPr="00792A85">
              <w:rPr>
                <w:rFonts w:ascii="宋体" w:hAnsi="宋体" w:cs="宋体" w:hint="eastAsia"/>
                <w:color w:val="000000"/>
                <w:sz w:val="16"/>
                <w:szCs w:val="16"/>
              </w:rPr>
              <w:t>1.20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92A85" w:rsidRDefault="00792A85" w:rsidP="00792A85">
            <w:pPr>
              <w:jc w:val="righ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rsidP="00792A85">
            <w:pPr>
              <w:jc w:val="right"/>
              <w:rPr>
                <w:rFonts w:ascii="宋体" w:hAnsi="宋体" w:cs="宋体"/>
                <w:color w:val="000000"/>
                <w:sz w:val="16"/>
                <w:szCs w:val="16"/>
              </w:rPr>
            </w:pPr>
          </w:p>
        </w:tc>
      </w:tr>
      <w:tr w:rsidR="00792A85" w:rsidTr="00792A85">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rsidP="00792A85">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1077.92</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792A85" w:rsidRDefault="00792A85">
            <w:pPr>
              <w:jc w:val="right"/>
              <w:rPr>
                <w:rFonts w:ascii="宋体" w:hAnsi="宋体" w:cs="宋体"/>
                <w:color w:val="000000"/>
                <w:sz w:val="16"/>
                <w:szCs w:val="16"/>
              </w:rPr>
            </w:pPr>
            <w:r w:rsidRPr="00792A85">
              <w:rPr>
                <w:rFonts w:ascii="宋体" w:hAnsi="宋体" w:cs="宋体" w:hint="eastAsia"/>
                <w:color w:val="000000"/>
                <w:sz w:val="16"/>
                <w:szCs w:val="16"/>
              </w:rPr>
              <w:t>97.98</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Default="00792A85">
            <w:pPr>
              <w:widowControl/>
              <w:snapToGrid w:val="0"/>
              <w:spacing w:after="0" w:line="240" w:lineRule="auto"/>
              <w:jc w:val="right"/>
              <w:rPr>
                <w:rFonts w:ascii="宋体" w:hAnsi="宋体" w:cs="宋体"/>
                <w:color w:val="000000"/>
                <w:sz w:val="16"/>
                <w:szCs w:val="16"/>
              </w:rPr>
            </w:pPr>
          </w:p>
        </w:tc>
      </w:tr>
      <w:tr w:rsidR="00E7308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E73081">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3081">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73081">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1F5AD3">
              <w:rPr>
                <w:rFonts w:ascii="宋体" w:hAnsi="宋体" w:cs="宋体" w:hint="eastAsia"/>
                <w:color w:val="000000"/>
                <w:kern w:val="0"/>
                <w:szCs w:val="21"/>
              </w:rPr>
              <w:t>大厂高新技术产业开发区管理委员会</w:t>
            </w: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15.33</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14.7</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0.63</w:t>
            </w:r>
          </w:p>
        </w:tc>
      </w:tr>
      <w:tr w:rsidR="00E73081">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13.7</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13.49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13.49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792A8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0.21</w:t>
            </w:r>
          </w:p>
        </w:tc>
      </w:tr>
      <w:tr w:rsidR="00E73081">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1074"/>
        <w:gridCol w:w="992"/>
        <w:gridCol w:w="1134"/>
        <w:gridCol w:w="373"/>
        <w:gridCol w:w="619"/>
        <w:gridCol w:w="573"/>
        <w:gridCol w:w="419"/>
        <w:gridCol w:w="773"/>
        <w:gridCol w:w="220"/>
        <w:gridCol w:w="1048"/>
      </w:tblGrid>
      <w:tr w:rsidR="00E73081">
        <w:trPr>
          <w:trHeight w:val="707"/>
        </w:trPr>
        <w:tc>
          <w:tcPr>
            <w:tcW w:w="8860" w:type="dxa"/>
            <w:gridSpan w:val="1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73081" w:rsidTr="001C2914">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06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37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26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E73081" w:rsidTr="001C2914">
        <w:trPr>
          <w:trHeight w:val="411"/>
        </w:trPr>
        <w:tc>
          <w:tcPr>
            <w:tcW w:w="3701"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1F5AD3">
              <w:rPr>
                <w:rFonts w:ascii="宋体" w:hAnsi="宋体" w:cs="宋体" w:hint="eastAsia"/>
                <w:color w:val="000000"/>
                <w:kern w:val="0"/>
                <w:szCs w:val="21"/>
              </w:rPr>
              <w:t>大厂高新技术产业开发区管理委员会</w:t>
            </w:r>
          </w:p>
        </w:tc>
        <w:tc>
          <w:tcPr>
            <w:tcW w:w="113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37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460"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1C2914">
        <w:trPr>
          <w:trHeight w:val="324"/>
        </w:trPr>
        <w:tc>
          <w:tcPr>
            <w:tcW w:w="270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113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2977"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04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E73081" w:rsidTr="001C2914">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743"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99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99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1C2914">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743"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1C2914">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743"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99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1C2914">
        <w:trPr>
          <w:trHeight w:val="324"/>
        </w:trPr>
        <w:tc>
          <w:tcPr>
            <w:tcW w:w="270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rsidTr="001C2914">
        <w:trPr>
          <w:trHeight w:val="324"/>
        </w:trPr>
        <w:tc>
          <w:tcPr>
            <w:tcW w:w="270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w:t>
            </w:r>
            <w:r w:rsidRPr="00792A85">
              <w:rPr>
                <w:rFonts w:ascii="宋体" w:hAnsi="宋体" w:cs="宋体" w:hint="eastAsia"/>
                <w:color w:val="000000"/>
                <w:kern w:val="0"/>
                <w:szCs w:val="21"/>
              </w:rPr>
              <w:t>2</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城乡社区支出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93,237.62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93,237.62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93,237.62</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21208</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国有土地使用权出让收入及对应专项债务收入安排的支出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89,191.62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89,191.62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89,191.62</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2120801</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 xml:space="preserve">  征地和拆迁补偿支出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3,318.93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3,318.93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3,318.93</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2120802</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 xml:space="preserve">  土地开发支出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85,872.69</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85,872.69</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85,872.69</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21213</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城市基础设施配套费及对应专项债务收入安排的支出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4,046.00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4,046.00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4,046.00</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2121301</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 xml:space="preserve">  城市公共设施</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4,046.00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4,046.00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4,046.00</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lastRenderedPageBreak/>
              <w:t>212</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城乡社区支出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93,237.62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93,237.62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93,237.62</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21208</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国有土地使用权出让收入及对应专项债务收入安排的支出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89,191.62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89,191.62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89,191.62</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792A85" w:rsidTr="001C291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2120801</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rPr>
                <w:rFonts w:ascii="宋体" w:hAnsi="宋体" w:cs="宋体"/>
                <w:color w:val="000000"/>
                <w:kern w:val="0"/>
                <w:szCs w:val="21"/>
              </w:rPr>
            </w:pPr>
            <w:r w:rsidRPr="001C2914">
              <w:rPr>
                <w:rFonts w:ascii="宋体" w:hAnsi="宋体" w:cs="宋体" w:hint="eastAsia"/>
                <w:color w:val="000000"/>
                <w:kern w:val="0"/>
                <w:szCs w:val="21"/>
              </w:rPr>
              <w:t xml:space="preserve">  征地和拆迁补偿支出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3,318.93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3,318.93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c>
          <w:tcPr>
            <w:tcW w:w="9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3,318.93</w:t>
            </w:r>
          </w:p>
        </w:tc>
        <w:tc>
          <w:tcPr>
            <w:tcW w:w="10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92A85" w:rsidRPr="001C2914" w:rsidRDefault="00792A85">
            <w:pPr>
              <w:jc w:val="right"/>
              <w:rPr>
                <w:rFonts w:ascii="宋体" w:hAnsi="宋体" w:cs="宋体"/>
                <w:color w:val="000000"/>
                <w:kern w:val="0"/>
                <w:szCs w:val="21"/>
              </w:rPr>
            </w:pPr>
            <w:r w:rsidRPr="001C2914">
              <w:rPr>
                <w:rFonts w:ascii="宋体" w:hAnsi="宋体" w:cs="宋体" w:hint="eastAsia"/>
                <w:color w:val="000000"/>
                <w:kern w:val="0"/>
                <w:szCs w:val="21"/>
              </w:rPr>
              <w:t xml:space="preserve">　</w:t>
            </w:r>
          </w:p>
        </w:tc>
      </w:tr>
      <w:tr w:rsidR="00E73081">
        <w:trPr>
          <w:trHeight w:val="324"/>
        </w:trPr>
        <w:tc>
          <w:tcPr>
            <w:tcW w:w="8860" w:type="dxa"/>
            <w:gridSpan w:val="1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E73081" w:rsidRPr="00D51633" w:rsidRDefault="00E73081">
      <w:pPr>
        <w:widowControl/>
        <w:spacing w:after="0" w:line="560" w:lineRule="exact"/>
        <w:jc w:val="left"/>
        <w:rPr>
          <w:rFonts w:ascii="仿宋_GB2312" w:eastAsia="仿宋_GB2312" w:hAnsiTheme="majorEastAsia"/>
          <w:b/>
          <w:sz w:val="28"/>
          <w:szCs w:val="28"/>
          <w:highlight w:val="yellow"/>
        </w:rPr>
        <w:sectPr w:rsidR="00E73081" w:rsidRPr="00D51633">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E73081">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73081">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E73081">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1F5AD3">
              <w:rPr>
                <w:rFonts w:ascii="宋体" w:hAnsi="宋体" w:cs="宋体" w:hint="eastAsia"/>
                <w:color w:val="000000"/>
                <w:kern w:val="0"/>
                <w:szCs w:val="21"/>
              </w:rPr>
              <w:t>大厂高新技术产业开发区管理委员会</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73081">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7308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7308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rsidR="00D51633" w:rsidRDefault="00D51633">
            <w:pPr>
              <w:widowControl/>
              <w:spacing w:after="0" w:line="240" w:lineRule="auto"/>
              <w:jc w:val="left"/>
              <w:textAlignment w:val="center"/>
              <w:rPr>
                <w:rFonts w:ascii="宋体" w:hAnsi="宋体" w:cs="宋体"/>
                <w:color w:val="000000"/>
                <w:sz w:val="22"/>
                <w:szCs w:val="22"/>
              </w:rPr>
            </w:pPr>
            <w:r>
              <w:rPr>
                <w:rFonts w:ascii="仿宋_GB2312" w:eastAsia="仿宋_GB2312" w:hAnsiTheme="majorEastAsia" w:hint="eastAsia"/>
                <w:bCs/>
                <w:sz w:val="24"/>
              </w:rPr>
              <w:t>本部门本年度无相关支出情况，按要求以空表列示。</w:t>
            </w:r>
          </w:p>
        </w:tc>
      </w:tr>
    </w:tbl>
    <w:p w:rsidR="00E73081" w:rsidRPr="00D51633" w:rsidRDefault="00E73081">
      <w:pPr>
        <w:widowControl/>
        <w:spacing w:after="0" w:line="560" w:lineRule="exact"/>
        <w:jc w:val="left"/>
        <w:rPr>
          <w:rFonts w:ascii="仿宋_GB2312" w:eastAsia="仿宋_GB2312" w:hAnsiTheme="majorEastAsia"/>
          <w:b/>
          <w:sz w:val="28"/>
          <w:szCs w:val="28"/>
          <w:highlight w:val="yellow"/>
        </w:rPr>
        <w:sectPr w:rsidR="00E73081" w:rsidRPr="00D51633">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E7308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7308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7308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1F5AD3">
              <w:rPr>
                <w:rFonts w:ascii="宋体" w:hAnsi="宋体" w:cs="宋体" w:hint="eastAsia"/>
                <w:color w:val="000000"/>
                <w:kern w:val="0"/>
                <w:szCs w:val="21"/>
              </w:rPr>
              <w:t>大厂高新技术产业开发区管理委员会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7308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40595">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rsidP="00195B95">
            <w:pPr>
              <w:widowControl/>
              <w:adjustRightInd w:val="0"/>
              <w:snapToGrid w:val="0"/>
              <w:spacing w:after="0" w:line="240" w:lineRule="auto"/>
              <w:jc w:val="right"/>
              <w:rPr>
                <w:rFonts w:ascii="宋体" w:hAnsi="宋体" w:cs="宋体"/>
                <w:color w:val="000000"/>
                <w:szCs w:val="21"/>
              </w:rPr>
            </w:pPr>
            <w:r w:rsidRPr="00E40595">
              <w:rPr>
                <w:rFonts w:ascii="宋体" w:hAnsi="宋体" w:cs="宋体"/>
                <w:color w:val="000000"/>
                <w:szCs w:val="21"/>
              </w:rPr>
              <w:t>428.67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rsidP="00195B95">
            <w:pPr>
              <w:widowControl/>
              <w:adjustRightInd w:val="0"/>
              <w:snapToGrid w:val="0"/>
              <w:spacing w:after="0" w:line="240" w:lineRule="auto"/>
              <w:jc w:val="right"/>
              <w:rPr>
                <w:rFonts w:ascii="宋体" w:hAnsi="宋体" w:cs="宋体"/>
                <w:color w:val="000000"/>
                <w:szCs w:val="21"/>
              </w:rPr>
            </w:pPr>
            <w:r w:rsidRPr="00E40595">
              <w:rPr>
                <w:rFonts w:ascii="宋体" w:hAnsi="宋体" w:cs="宋体"/>
                <w:color w:val="000000"/>
                <w:szCs w:val="21"/>
              </w:rPr>
              <w:t>428.67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rsidP="00195B95">
            <w:pPr>
              <w:widowControl/>
              <w:adjustRightInd w:val="0"/>
              <w:snapToGrid w:val="0"/>
              <w:spacing w:after="0" w:line="240" w:lineRule="auto"/>
              <w:jc w:val="right"/>
              <w:rPr>
                <w:rFonts w:ascii="宋体" w:hAnsi="宋体" w:cs="宋体"/>
                <w:color w:val="000000"/>
                <w:szCs w:val="21"/>
              </w:rPr>
            </w:pPr>
            <w:r w:rsidRPr="00E40595">
              <w:rPr>
                <w:rFonts w:ascii="宋体" w:hAnsi="宋体" w:cs="宋体"/>
                <w:color w:val="000000"/>
                <w:szCs w:val="21"/>
              </w:rPr>
              <w:t>428.67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40595">
            <w:pPr>
              <w:widowControl/>
              <w:adjustRightInd w:val="0"/>
              <w:snapToGrid w:val="0"/>
              <w:spacing w:after="0" w:line="240" w:lineRule="auto"/>
              <w:jc w:val="right"/>
              <w:rPr>
                <w:rFonts w:ascii="宋体" w:hAnsi="宋体" w:cs="宋体"/>
                <w:color w:val="000000"/>
                <w:szCs w:val="21"/>
              </w:rPr>
            </w:pPr>
            <w:r w:rsidRPr="00E40595">
              <w:rPr>
                <w:rFonts w:ascii="宋体" w:hAnsi="宋体" w:cs="宋体"/>
                <w:color w:val="000000"/>
                <w:szCs w:val="21"/>
              </w:rPr>
              <w:t>428.67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40595">
            <w:pPr>
              <w:widowControl/>
              <w:adjustRightInd w:val="0"/>
              <w:snapToGrid w:val="0"/>
              <w:spacing w:after="0" w:line="240" w:lineRule="auto"/>
              <w:jc w:val="right"/>
              <w:rPr>
                <w:rFonts w:ascii="宋体" w:hAnsi="宋体" w:cs="宋体"/>
                <w:color w:val="000000"/>
                <w:szCs w:val="21"/>
              </w:rPr>
            </w:pPr>
            <w:r w:rsidRPr="00E40595">
              <w:rPr>
                <w:rFonts w:ascii="宋体" w:hAnsi="宋体" w:cs="宋体"/>
                <w:color w:val="000000"/>
                <w:szCs w:val="21"/>
              </w:rPr>
              <w:t>428.67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40595">
            <w:pPr>
              <w:widowControl/>
              <w:adjustRightInd w:val="0"/>
              <w:snapToGrid w:val="0"/>
              <w:spacing w:after="0" w:line="240" w:lineRule="auto"/>
              <w:jc w:val="right"/>
              <w:rPr>
                <w:rFonts w:ascii="宋体" w:hAnsi="宋体" w:cs="宋体"/>
                <w:color w:val="000000"/>
                <w:szCs w:val="21"/>
              </w:rPr>
            </w:pPr>
            <w:r w:rsidRPr="00E40595">
              <w:rPr>
                <w:rFonts w:ascii="宋体" w:hAnsi="宋体" w:cs="宋体"/>
                <w:color w:val="000000"/>
                <w:szCs w:val="21"/>
              </w:rPr>
              <w:t>428.67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E73081">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40595" w:rsidTr="002D026C">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E40595" w:rsidRPr="00E40595" w:rsidRDefault="00E40595" w:rsidP="00E40595">
            <w:pPr>
              <w:widowControl/>
              <w:adjustRightInd w:val="0"/>
              <w:snapToGrid w:val="0"/>
              <w:spacing w:after="0" w:line="240" w:lineRule="auto"/>
              <w:jc w:val="right"/>
              <w:rPr>
                <w:rFonts w:ascii="宋体" w:hAnsi="宋体" w:cs="宋体"/>
                <w:color w:val="000000"/>
                <w:szCs w:val="21"/>
              </w:rPr>
            </w:pPr>
            <w:r w:rsidRPr="00031BA6">
              <w:rPr>
                <w:rFonts w:ascii="宋体" w:hAnsi="宋体" w:cs="宋体" w:hint="eastAsia"/>
                <w:color w:val="000000"/>
                <w:szCs w:val="21"/>
              </w:rPr>
              <w:t>428.45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E40595" w:rsidRPr="00E40595" w:rsidRDefault="00E40595" w:rsidP="00E40595">
            <w:pPr>
              <w:widowControl/>
              <w:adjustRightInd w:val="0"/>
              <w:snapToGrid w:val="0"/>
              <w:spacing w:after="0" w:line="240" w:lineRule="auto"/>
              <w:jc w:val="right"/>
              <w:rPr>
                <w:rFonts w:ascii="宋体" w:hAnsi="宋体" w:cs="宋体"/>
                <w:color w:val="000000"/>
                <w:szCs w:val="21"/>
              </w:rPr>
            </w:pPr>
            <w:r w:rsidRPr="00031BA6">
              <w:rPr>
                <w:rFonts w:ascii="宋体" w:hAnsi="宋体" w:cs="宋体" w:hint="eastAsia"/>
                <w:color w:val="000000"/>
                <w:szCs w:val="21"/>
              </w:rPr>
              <w:t>428.45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E40595" w:rsidRPr="00E40595" w:rsidRDefault="00E40595" w:rsidP="00E40595">
            <w:pPr>
              <w:widowControl/>
              <w:adjustRightInd w:val="0"/>
              <w:snapToGrid w:val="0"/>
              <w:spacing w:after="0" w:line="240" w:lineRule="auto"/>
              <w:jc w:val="right"/>
              <w:rPr>
                <w:rFonts w:ascii="宋体" w:hAnsi="宋体" w:cs="宋体"/>
                <w:color w:val="000000"/>
                <w:szCs w:val="21"/>
              </w:rPr>
            </w:pPr>
            <w:r w:rsidRPr="00031BA6">
              <w:rPr>
                <w:rFonts w:ascii="宋体" w:hAnsi="宋体" w:cs="宋体" w:hint="eastAsia"/>
                <w:color w:val="000000"/>
                <w:szCs w:val="21"/>
              </w:rPr>
              <w:t>428.45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r>
      <w:tr w:rsidR="00E40595" w:rsidTr="00F34EA2">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428.45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E40595" w:rsidRPr="00E40595" w:rsidRDefault="00E40595">
            <w:pPr>
              <w:rPr>
                <w:rFonts w:ascii="宋体" w:hAnsi="宋体" w:cs="宋体"/>
                <w:color w:val="000000"/>
                <w:szCs w:val="21"/>
              </w:rPr>
            </w:pPr>
            <w:r w:rsidRPr="00F61980">
              <w:rPr>
                <w:rFonts w:ascii="宋体" w:hAnsi="宋体" w:cs="宋体" w:hint="eastAsia"/>
                <w:color w:val="000000"/>
                <w:szCs w:val="21"/>
              </w:rPr>
              <w:t>428.45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E40595" w:rsidRPr="00E40595" w:rsidRDefault="00E40595">
            <w:pPr>
              <w:rPr>
                <w:rFonts w:ascii="宋体" w:hAnsi="宋体" w:cs="宋体"/>
                <w:color w:val="000000"/>
                <w:szCs w:val="21"/>
              </w:rPr>
            </w:pPr>
            <w:r w:rsidRPr="00F61980">
              <w:rPr>
                <w:rFonts w:ascii="宋体" w:hAnsi="宋体" w:cs="宋体" w:hint="eastAsia"/>
                <w:color w:val="000000"/>
                <w:szCs w:val="21"/>
              </w:rPr>
              <w:t>428.45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0595" w:rsidRDefault="00E40595">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pPr>
    </w:p>
    <w:p w:rsidR="00E73081" w:rsidRDefault="00E73081"/>
    <w:p w:rsidR="00E73081" w:rsidRDefault="00E73081"/>
    <w:p w:rsidR="00E73081" w:rsidRDefault="00E73081"/>
    <w:p w:rsidR="00E73081" w:rsidRDefault="00E73081"/>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40595" w:rsidRDefault="00E40595" w:rsidP="00E40595">
      <w:pPr>
        <w:spacing w:line="560" w:lineRule="exact"/>
        <w:ind w:firstLineChars="200" w:firstLine="640"/>
        <w:rPr>
          <w:rFonts w:ascii="仿宋" w:eastAsia="仿宋" w:hAnsi="仿宋"/>
          <w:color w:val="000000"/>
          <w:sz w:val="32"/>
          <w:szCs w:val="32"/>
        </w:rPr>
      </w:pPr>
      <w:r w:rsidRPr="00E7511B">
        <w:rPr>
          <w:rFonts w:ascii="仿宋" w:eastAsia="仿宋" w:hAnsi="仿宋" w:hint="eastAsia"/>
          <w:sz w:val="32"/>
          <w:szCs w:val="32"/>
        </w:rPr>
        <w:t>本部门201</w:t>
      </w:r>
      <w:r>
        <w:rPr>
          <w:rFonts w:ascii="仿宋" w:eastAsia="仿宋" w:hAnsi="仿宋" w:hint="eastAsia"/>
          <w:sz w:val="32"/>
          <w:szCs w:val="32"/>
        </w:rPr>
        <w:t>8</w:t>
      </w:r>
      <w:r w:rsidRPr="00E7511B">
        <w:rPr>
          <w:rFonts w:ascii="仿宋" w:eastAsia="仿宋" w:hAnsi="仿宋" w:hint="eastAsia"/>
          <w:sz w:val="32"/>
          <w:szCs w:val="32"/>
        </w:rPr>
        <w:t>年度</w:t>
      </w:r>
      <w:r w:rsidRPr="001874DC">
        <w:rPr>
          <w:rFonts w:ascii="仿宋" w:eastAsia="仿宋" w:hAnsi="仿宋" w:hint="eastAsia"/>
          <w:sz w:val="32"/>
          <w:szCs w:val="32"/>
        </w:rPr>
        <w:t>年初结转和结余</w:t>
      </w:r>
      <w:r>
        <w:rPr>
          <w:rFonts w:ascii="仿宋" w:eastAsia="仿宋" w:hAnsi="仿宋" w:hint="eastAsia"/>
          <w:color w:val="000000"/>
          <w:sz w:val="32"/>
          <w:szCs w:val="32"/>
        </w:rPr>
        <w:t>403.34</w:t>
      </w:r>
      <w:r w:rsidRPr="001874DC">
        <w:rPr>
          <w:rFonts w:ascii="仿宋" w:eastAsia="仿宋" w:hAnsi="仿宋" w:hint="eastAsia"/>
          <w:sz w:val="32"/>
          <w:szCs w:val="32"/>
        </w:rPr>
        <w:t>万元，本年收入</w:t>
      </w:r>
      <w:r>
        <w:rPr>
          <w:rFonts w:ascii="仿宋" w:eastAsia="仿宋" w:hAnsi="仿宋" w:hint="eastAsia"/>
          <w:color w:val="000000"/>
          <w:sz w:val="32"/>
          <w:szCs w:val="32"/>
        </w:rPr>
        <w:t>170377.22</w:t>
      </w:r>
      <w:r w:rsidRPr="001874DC">
        <w:rPr>
          <w:rFonts w:ascii="仿宋" w:eastAsia="仿宋" w:hAnsi="仿宋" w:hint="eastAsia"/>
          <w:sz w:val="32"/>
          <w:szCs w:val="32"/>
        </w:rPr>
        <w:t>万元，本年支出</w:t>
      </w:r>
      <w:r>
        <w:rPr>
          <w:rFonts w:ascii="仿宋" w:eastAsia="仿宋" w:hAnsi="仿宋" w:hint="eastAsia"/>
          <w:color w:val="000000"/>
          <w:sz w:val="32"/>
          <w:szCs w:val="32"/>
        </w:rPr>
        <w:t>164337.81</w:t>
      </w:r>
      <w:r w:rsidRPr="001874DC">
        <w:rPr>
          <w:rFonts w:ascii="仿宋" w:eastAsia="仿宋" w:hAnsi="仿宋" w:hint="eastAsia"/>
          <w:sz w:val="32"/>
          <w:szCs w:val="32"/>
        </w:rPr>
        <w:t>万元，年末结转和结余</w:t>
      </w:r>
      <w:r>
        <w:rPr>
          <w:rFonts w:ascii="仿宋" w:eastAsia="仿宋" w:hAnsi="仿宋" w:hint="eastAsia"/>
          <w:color w:val="000000"/>
          <w:sz w:val="32"/>
          <w:szCs w:val="32"/>
        </w:rPr>
        <w:t>6442.75</w:t>
      </w:r>
      <w:r w:rsidRPr="001874DC">
        <w:rPr>
          <w:rFonts w:ascii="仿宋" w:eastAsia="仿宋" w:hAnsi="仿宋" w:hint="eastAsia"/>
          <w:sz w:val="32"/>
          <w:szCs w:val="32"/>
        </w:rPr>
        <w:t>元</w:t>
      </w:r>
      <w:r>
        <w:rPr>
          <w:rFonts w:ascii="仿宋" w:eastAsia="仿宋" w:hAnsi="仿宋" w:hint="eastAsia"/>
          <w:sz w:val="32"/>
          <w:szCs w:val="32"/>
        </w:rPr>
        <w:t>。</w:t>
      </w:r>
    </w:p>
    <w:p w:rsidR="00E40595" w:rsidRPr="009D710B" w:rsidRDefault="00E40595" w:rsidP="00E40595">
      <w:pPr>
        <w:ind w:firstLineChars="221" w:firstLine="707"/>
        <w:rPr>
          <w:rFonts w:ascii="仿宋" w:eastAsia="仿宋" w:hAnsi="仿宋" w:cs="宋体"/>
          <w:sz w:val="32"/>
          <w:szCs w:val="32"/>
          <w:highlight w:val="yellow"/>
        </w:rPr>
      </w:pPr>
      <w:r w:rsidRPr="000E2ACC">
        <w:rPr>
          <w:rFonts w:ascii="仿宋" w:eastAsia="仿宋" w:hAnsi="仿宋" w:cs="宋体"/>
          <w:sz w:val="32"/>
          <w:szCs w:val="32"/>
        </w:rPr>
        <w:t>201</w:t>
      </w:r>
      <w:r w:rsidRPr="000E2ACC">
        <w:rPr>
          <w:rFonts w:ascii="仿宋" w:eastAsia="仿宋" w:hAnsi="仿宋" w:cs="宋体" w:hint="eastAsia"/>
          <w:sz w:val="32"/>
          <w:szCs w:val="32"/>
        </w:rPr>
        <w:t>8年度本年收入较</w:t>
      </w:r>
      <w:r w:rsidRPr="000E2ACC">
        <w:rPr>
          <w:rFonts w:ascii="仿宋" w:eastAsia="仿宋" w:hAnsi="仿宋" w:cs="宋体"/>
          <w:sz w:val="32"/>
          <w:szCs w:val="32"/>
        </w:rPr>
        <w:t>201</w:t>
      </w:r>
      <w:r w:rsidRPr="000E2ACC">
        <w:rPr>
          <w:rFonts w:ascii="仿宋" w:eastAsia="仿宋" w:hAnsi="仿宋" w:cs="宋体" w:hint="eastAsia"/>
          <w:sz w:val="32"/>
          <w:szCs w:val="32"/>
        </w:rPr>
        <w:t>7年度增加78379.24万元，</w:t>
      </w:r>
      <w:r w:rsidRPr="00343D24">
        <w:rPr>
          <w:rFonts w:ascii="仿宋" w:eastAsia="仿宋" w:hAnsi="仿宋" w:cs="宋体" w:hint="eastAsia"/>
          <w:sz w:val="32"/>
          <w:szCs w:val="32"/>
        </w:rPr>
        <w:t>增加了85</w:t>
      </w:r>
      <w:r w:rsidRPr="00343D24">
        <w:rPr>
          <w:rFonts w:ascii="仿宋" w:eastAsia="仿宋" w:hAnsi="仿宋" w:cs="宋体"/>
          <w:sz w:val="32"/>
          <w:szCs w:val="32"/>
        </w:rPr>
        <w:t>%</w:t>
      </w:r>
      <w:r>
        <w:rPr>
          <w:rFonts w:ascii="仿宋" w:eastAsia="仿宋" w:hAnsi="仿宋" w:cs="宋体" w:hint="eastAsia"/>
          <w:sz w:val="32"/>
          <w:szCs w:val="32"/>
        </w:rPr>
        <w:t>；</w:t>
      </w:r>
      <w:r w:rsidRPr="00343D24">
        <w:rPr>
          <w:rFonts w:ascii="仿宋" w:eastAsia="仿宋" w:hAnsi="仿宋" w:cs="宋体"/>
          <w:sz w:val="32"/>
          <w:szCs w:val="32"/>
        </w:rPr>
        <w:t>201</w:t>
      </w:r>
      <w:r w:rsidRPr="00343D24">
        <w:rPr>
          <w:rFonts w:ascii="仿宋" w:eastAsia="仿宋" w:hAnsi="仿宋" w:cs="宋体" w:hint="eastAsia"/>
          <w:sz w:val="32"/>
          <w:szCs w:val="32"/>
        </w:rPr>
        <w:t>8年度本年支出较</w:t>
      </w:r>
      <w:r w:rsidRPr="00343D24">
        <w:rPr>
          <w:rFonts w:ascii="仿宋" w:eastAsia="仿宋" w:hAnsi="仿宋" w:cs="宋体"/>
          <w:sz w:val="32"/>
          <w:szCs w:val="32"/>
        </w:rPr>
        <w:t>201</w:t>
      </w:r>
      <w:r w:rsidRPr="00343D24">
        <w:rPr>
          <w:rFonts w:ascii="仿宋" w:eastAsia="仿宋" w:hAnsi="仿宋" w:cs="宋体" w:hint="eastAsia"/>
          <w:sz w:val="32"/>
          <w:szCs w:val="32"/>
        </w:rPr>
        <w:t>7年度增加67352.63万元，增加了69</w:t>
      </w:r>
      <w:r w:rsidRPr="00343D24">
        <w:rPr>
          <w:rFonts w:ascii="仿宋" w:eastAsia="仿宋" w:hAnsi="仿宋" w:cs="宋体"/>
          <w:sz w:val="32"/>
          <w:szCs w:val="32"/>
        </w:rPr>
        <w:t>%</w:t>
      </w:r>
      <w:r w:rsidRPr="00343D24">
        <w:rPr>
          <w:rFonts w:ascii="仿宋" w:eastAsia="仿宋" w:hAnsi="仿宋" w:cs="宋体" w:hint="eastAsia"/>
          <w:sz w:val="32"/>
          <w:szCs w:val="32"/>
        </w:rPr>
        <w:t>。</w:t>
      </w:r>
    </w:p>
    <w:p w:rsidR="00E73081" w:rsidRPr="00E40595" w:rsidRDefault="00E40595" w:rsidP="00E40595">
      <w:pPr>
        <w:ind w:firstLineChars="221" w:firstLine="707"/>
        <w:rPr>
          <w:rFonts w:ascii="仿宋" w:eastAsia="仿宋" w:hAnsi="仿宋" w:cs="仿宋"/>
          <w:sz w:val="32"/>
          <w:szCs w:val="32"/>
        </w:rPr>
      </w:pPr>
      <w:r w:rsidRPr="000E2ACC">
        <w:rPr>
          <w:rFonts w:ascii="仿宋" w:eastAsia="仿宋" w:hAnsi="仿宋" w:cs="宋体"/>
          <w:sz w:val="32"/>
          <w:szCs w:val="32"/>
        </w:rPr>
        <w:t>201</w:t>
      </w:r>
      <w:r w:rsidRPr="000E2ACC">
        <w:rPr>
          <w:rFonts w:ascii="仿宋" w:eastAsia="仿宋" w:hAnsi="仿宋" w:cs="宋体" w:hint="eastAsia"/>
          <w:sz w:val="32"/>
          <w:szCs w:val="32"/>
        </w:rPr>
        <w:t>8年度财政拨款收入和支出比年初预算</w:t>
      </w:r>
      <w:r w:rsidRPr="000E2ACC">
        <w:rPr>
          <w:rFonts w:ascii="仿宋" w:eastAsia="仿宋" w:hAnsi="仿宋"/>
          <w:snapToGrid w:val="0"/>
          <w:kern w:val="0"/>
          <w:sz w:val="32"/>
          <w:szCs w:val="32"/>
        </w:rPr>
        <w:t>170607.33</w:t>
      </w:r>
      <w:r w:rsidRPr="000E2ACC">
        <w:rPr>
          <w:rFonts w:ascii="仿宋" w:eastAsia="仿宋" w:hAnsi="仿宋" w:hint="eastAsia"/>
          <w:sz w:val="32"/>
          <w:szCs w:val="32"/>
        </w:rPr>
        <w:t>万元均减少了230.11万元</w:t>
      </w:r>
      <w:r w:rsidRPr="00FC51D8">
        <w:rPr>
          <w:rFonts w:ascii="仿宋" w:eastAsia="仿宋" w:hAnsi="仿宋" w:hint="eastAsia"/>
          <w:sz w:val="32"/>
          <w:szCs w:val="32"/>
        </w:rPr>
        <w:t>，减少了0.13%。</w:t>
      </w:r>
      <w:r w:rsidRPr="00FC51D8">
        <w:rPr>
          <w:rFonts w:ascii="仿宋" w:eastAsia="仿宋" w:hAnsi="仿宋" w:hint="eastAsia"/>
          <w:snapToGrid w:val="0"/>
          <w:kern w:val="0"/>
          <w:sz w:val="32"/>
          <w:szCs w:val="32"/>
        </w:rPr>
        <w:t>主要</w:t>
      </w:r>
      <w:r w:rsidRPr="00FC51D8">
        <w:rPr>
          <w:rFonts w:ascii="仿宋" w:eastAsia="仿宋" w:hAnsi="仿宋" w:cs="仿宋_GB2312" w:hint="eastAsia"/>
          <w:kern w:val="0"/>
          <w:sz w:val="32"/>
          <w:szCs w:val="32"/>
        </w:rPr>
        <w:t>原因是</w:t>
      </w:r>
      <w:r>
        <w:rPr>
          <w:rFonts w:ascii="仿宋" w:eastAsia="仿宋" w:hAnsi="仿宋" w:cs="仿宋_GB2312" w:hint="eastAsia"/>
          <w:kern w:val="0"/>
          <w:sz w:val="32"/>
          <w:szCs w:val="32"/>
        </w:rPr>
        <w:t>项目支出减少</w:t>
      </w:r>
      <w:r w:rsidRPr="00FC51D8">
        <w:rPr>
          <w:rFonts w:ascii="仿宋" w:eastAsia="仿宋" w:hAnsi="仿宋" w:cs="仿宋"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40595" w:rsidRDefault="00E40595" w:rsidP="00E40595">
      <w:pPr>
        <w:widowControl/>
        <w:spacing w:line="540" w:lineRule="exact"/>
        <w:ind w:firstLineChars="200" w:firstLine="640"/>
        <w:jc w:val="left"/>
        <w:rPr>
          <w:rFonts w:ascii="仿宋" w:eastAsia="仿宋" w:hAnsi="仿宋"/>
          <w:sz w:val="32"/>
          <w:szCs w:val="32"/>
        </w:rPr>
      </w:pPr>
      <w:r w:rsidRPr="00E7511B">
        <w:rPr>
          <w:rFonts w:ascii="仿宋" w:eastAsia="仿宋" w:hAnsi="仿宋" w:hint="eastAsia"/>
          <w:sz w:val="32"/>
          <w:szCs w:val="32"/>
        </w:rPr>
        <w:t>本部门201</w:t>
      </w:r>
      <w:r>
        <w:rPr>
          <w:rFonts w:ascii="仿宋" w:eastAsia="仿宋" w:hAnsi="仿宋" w:hint="eastAsia"/>
          <w:sz w:val="32"/>
          <w:szCs w:val="32"/>
        </w:rPr>
        <w:t>8</w:t>
      </w:r>
      <w:r w:rsidRPr="00E7511B">
        <w:rPr>
          <w:rFonts w:ascii="仿宋" w:eastAsia="仿宋" w:hAnsi="仿宋" w:hint="eastAsia"/>
          <w:sz w:val="32"/>
          <w:szCs w:val="32"/>
        </w:rPr>
        <w:t>年度</w:t>
      </w:r>
      <w:r>
        <w:rPr>
          <w:rFonts w:ascii="仿宋" w:eastAsia="仿宋" w:hAnsi="仿宋" w:hint="eastAsia"/>
          <w:sz w:val="32"/>
          <w:szCs w:val="32"/>
        </w:rPr>
        <w:t>本年</w:t>
      </w:r>
      <w:r w:rsidRPr="00FA594D">
        <w:rPr>
          <w:rFonts w:ascii="仿宋" w:eastAsia="仿宋" w:hAnsi="仿宋"/>
          <w:sz w:val="32"/>
          <w:szCs w:val="32"/>
        </w:rPr>
        <w:t>收入</w:t>
      </w:r>
      <w:r>
        <w:rPr>
          <w:rFonts w:ascii="仿宋" w:eastAsia="仿宋" w:hAnsi="仿宋" w:hint="eastAsia"/>
          <w:sz w:val="32"/>
          <w:szCs w:val="32"/>
        </w:rPr>
        <w:t>合计</w:t>
      </w:r>
      <w:r>
        <w:rPr>
          <w:rFonts w:ascii="仿宋" w:eastAsia="仿宋" w:hAnsi="仿宋" w:hint="eastAsia"/>
          <w:color w:val="000000"/>
          <w:sz w:val="32"/>
          <w:szCs w:val="32"/>
        </w:rPr>
        <w:t>170377.22</w:t>
      </w:r>
      <w:r w:rsidRPr="00FA594D">
        <w:rPr>
          <w:rFonts w:ascii="仿宋" w:eastAsia="仿宋" w:hAnsi="仿宋"/>
          <w:sz w:val="32"/>
          <w:szCs w:val="32"/>
        </w:rPr>
        <w:t>万元，</w:t>
      </w:r>
      <w:r w:rsidRPr="00E945BA">
        <w:rPr>
          <w:rFonts w:ascii="仿宋" w:eastAsia="仿宋" w:hAnsi="仿宋" w:hint="eastAsia"/>
          <w:sz w:val="32"/>
          <w:szCs w:val="32"/>
        </w:rPr>
        <w:t>其中</w:t>
      </w:r>
      <w:r>
        <w:rPr>
          <w:rFonts w:ascii="仿宋" w:eastAsia="仿宋" w:hAnsi="仿宋" w:hint="eastAsia"/>
          <w:sz w:val="32"/>
          <w:szCs w:val="32"/>
        </w:rPr>
        <w:t>：财政拨款收入</w:t>
      </w:r>
      <w:r w:rsidRPr="00E07E2F">
        <w:rPr>
          <w:rFonts w:ascii="仿宋" w:eastAsia="仿宋" w:hAnsi="仿宋"/>
          <w:color w:val="000000"/>
          <w:sz w:val="32"/>
          <w:szCs w:val="32"/>
        </w:rPr>
        <w:t>169897.22</w:t>
      </w:r>
      <w:r>
        <w:rPr>
          <w:rFonts w:ascii="仿宋" w:eastAsia="仿宋" w:hAnsi="仿宋" w:hint="eastAsia"/>
          <w:sz w:val="32"/>
          <w:szCs w:val="32"/>
        </w:rPr>
        <w:t>万元，占99.72%；上级补助收入0万元，占0%；其他收入480万元，占0.28%。。</w:t>
      </w:r>
    </w:p>
    <w:p w:rsidR="00E40595" w:rsidRDefault="00E40595" w:rsidP="00E40595">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如图所示：</w:t>
      </w:r>
    </w:p>
    <w:p w:rsidR="00E40595" w:rsidRDefault="00E40595" w:rsidP="00E40595">
      <w:pPr>
        <w:snapToGrid w:val="0"/>
        <w:spacing w:line="520" w:lineRule="exact"/>
        <w:jc w:val="center"/>
        <w:rPr>
          <w:rFonts w:ascii="仿宋" w:eastAsia="仿宋" w:hAnsi="仿宋"/>
          <w:sz w:val="32"/>
          <w:szCs w:val="32"/>
        </w:rPr>
      </w:pPr>
      <w:r>
        <w:rPr>
          <w:rFonts w:ascii="仿宋" w:eastAsia="仿宋" w:hAnsi="仿宋" w:hint="eastAsia"/>
          <w:sz w:val="32"/>
          <w:szCs w:val="32"/>
        </w:rPr>
        <w:t>图1：收入决算结构饼状图</w:t>
      </w:r>
      <w:r>
        <w:rPr>
          <w:rFonts w:ascii="仿宋" w:eastAsia="仿宋" w:hAnsi="仿宋" w:hint="eastAsia"/>
          <w:noProof/>
          <w:sz w:val="32"/>
          <w:szCs w:val="32"/>
        </w:rPr>
        <w:drawing>
          <wp:anchor distT="0" distB="0" distL="114300" distR="114300" simplePos="0" relativeHeight="251659264" behindDoc="0" locked="0" layoutInCell="1" allowOverlap="1">
            <wp:simplePos x="0" y="0"/>
            <wp:positionH relativeFrom="column">
              <wp:posOffset>915670</wp:posOffset>
            </wp:positionH>
            <wp:positionV relativeFrom="paragraph">
              <wp:posOffset>506095</wp:posOffset>
            </wp:positionV>
            <wp:extent cx="3476625" cy="2407285"/>
            <wp:effectExtent l="19050" t="0" r="9525" b="0"/>
            <wp:wrapTopAndBottom/>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E40595" w:rsidRDefault="00E40595" w:rsidP="00E40595">
      <w:pPr>
        <w:widowControl/>
        <w:spacing w:line="540" w:lineRule="exact"/>
        <w:ind w:firstLineChars="200" w:firstLine="640"/>
        <w:jc w:val="left"/>
        <w:rPr>
          <w:rFonts w:ascii="仿宋" w:eastAsia="仿宋" w:hAnsi="仿宋"/>
          <w:sz w:val="32"/>
          <w:szCs w:val="32"/>
        </w:rPr>
      </w:pPr>
      <w:r w:rsidRPr="00E7511B">
        <w:rPr>
          <w:rFonts w:ascii="仿宋" w:eastAsia="仿宋" w:hAnsi="仿宋" w:hint="eastAsia"/>
          <w:sz w:val="32"/>
          <w:szCs w:val="32"/>
        </w:rPr>
        <w:t>本部门201</w:t>
      </w:r>
      <w:r>
        <w:rPr>
          <w:rFonts w:ascii="仿宋" w:eastAsia="仿宋" w:hAnsi="仿宋" w:hint="eastAsia"/>
          <w:sz w:val="32"/>
          <w:szCs w:val="32"/>
        </w:rPr>
        <w:t>8</w:t>
      </w:r>
      <w:r w:rsidRPr="00E7511B">
        <w:rPr>
          <w:rFonts w:ascii="仿宋" w:eastAsia="仿宋" w:hAnsi="仿宋" w:hint="eastAsia"/>
          <w:sz w:val="32"/>
          <w:szCs w:val="32"/>
        </w:rPr>
        <w:t>年度</w:t>
      </w:r>
      <w:r>
        <w:rPr>
          <w:rFonts w:ascii="仿宋" w:eastAsia="仿宋" w:hAnsi="仿宋" w:hint="eastAsia"/>
          <w:sz w:val="32"/>
          <w:szCs w:val="32"/>
        </w:rPr>
        <w:t>本年</w:t>
      </w:r>
      <w:r w:rsidRPr="00FA594D">
        <w:rPr>
          <w:rFonts w:ascii="仿宋" w:eastAsia="仿宋" w:hAnsi="仿宋"/>
          <w:sz w:val="32"/>
          <w:szCs w:val="32"/>
        </w:rPr>
        <w:t>支出</w:t>
      </w:r>
      <w:r>
        <w:rPr>
          <w:rFonts w:ascii="仿宋" w:eastAsia="仿宋" w:hAnsi="仿宋" w:hint="eastAsia"/>
          <w:sz w:val="32"/>
          <w:szCs w:val="32"/>
        </w:rPr>
        <w:t>合计</w:t>
      </w:r>
      <w:r w:rsidRPr="008E4125">
        <w:rPr>
          <w:rFonts w:ascii="仿宋" w:eastAsia="仿宋" w:hAnsi="仿宋"/>
          <w:color w:val="000000"/>
          <w:sz w:val="32"/>
          <w:szCs w:val="32"/>
        </w:rPr>
        <w:t>164337.81</w:t>
      </w:r>
      <w:r w:rsidRPr="00FA594D">
        <w:rPr>
          <w:rFonts w:ascii="仿宋" w:eastAsia="仿宋" w:hAnsi="仿宋"/>
          <w:sz w:val="32"/>
          <w:szCs w:val="32"/>
        </w:rPr>
        <w:t>万元</w:t>
      </w:r>
      <w:r>
        <w:rPr>
          <w:rFonts w:ascii="仿宋" w:eastAsia="仿宋" w:hAnsi="仿宋" w:hint="eastAsia"/>
          <w:sz w:val="32"/>
          <w:szCs w:val="32"/>
        </w:rPr>
        <w:t>，</w:t>
      </w:r>
      <w:r w:rsidRPr="00FA594D">
        <w:rPr>
          <w:rFonts w:ascii="仿宋" w:eastAsia="仿宋" w:hAnsi="仿宋"/>
          <w:sz w:val="32"/>
          <w:szCs w:val="32"/>
        </w:rPr>
        <w:t>其中：基本支出</w:t>
      </w:r>
      <w:r w:rsidRPr="008E4125">
        <w:rPr>
          <w:rFonts w:ascii="仿宋" w:eastAsia="仿宋" w:hAnsi="仿宋"/>
          <w:sz w:val="32"/>
          <w:szCs w:val="32"/>
        </w:rPr>
        <w:t>1175.9</w:t>
      </w:r>
      <w:r w:rsidRPr="00FA594D">
        <w:rPr>
          <w:rFonts w:ascii="仿宋" w:eastAsia="仿宋" w:hAnsi="仿宋"/>
          <w:sz w:val="32"/>
          <w:szCs w:val="32"/>
        </w:rPr>
        <w:t>万元</w:t>
      </w:r>
      <w:r>
        <w:rPr>
          <w:rFonts w:ascii="仿宋" w:eastAsia="仿宋" w:hAnsi="仿宋" w:hint="eastAsia"/>
          <w:sz w:val="32"/>
          <w:szCs w:val="32"/>
        </w:rPr>
        <w:t>，占0.72%</w:t>
      </w:r>
      <w:r w:rsidRPr="00FA594D">
        <w:rPr>
          <w:rFonts w:ascii="仿宋" w:eastAsia="仿宋" w:hAnsi="仿宋"/>
          <w:sz w:val="32"/>
          <w:szCs w:val="32"/>
        </w:rPr>
        <w:t>；项目支出</w:t>
      </w:r>
      <w:r w:rsidRPr="008E4125">
        <w:rPr>
          <w:rFonts w:ascii="仿宋" w:eastAsia="仿宋" w:hAnsi="仿宋"/>
          <w:sz w:val="32"/>
          <w:szCs w:val="32"/>
        </w:rPr>
        <w:t>163161.91</w:t>
      </w:r>
      <w:r w:rsidRPr="00FA594D">
        <w:rPr>
          <w:rFonts w:ascii="仿宋" w:eastAsia="仿宋" w:hAnsi="仿宋"/>
          <w:sz w:val="32"/>
          <w:szCs w:val="32"/>
        </w:rPr>
        <w:t>万元</w:t>
      </w:r>
      <w:r>
        <w:rPr>
          <w:rFonts w:ascii="仿宋" w:eastAsia="仿宋" w:hAnsi="仿宋" w:hint="eastAsia"/>
          <w:sz w:val="32"/>
          <w:szCs w:val="32"/>
        </w:rPr>
        <w:t>，占99.28%</w:t>
      </w:r>
      <w:r w:rsidRPr="00FA594D">
        <w:rPr>
          <w:rFonts w:ascii="仿宋" w:eastAsia="仿宋" w:hAnsi="仿宋"/>
          <w:sz w:val="32"/>
          <w:szCs w:val="32"/>
        </w:rPr>
        <w:t>。</w:t>
      </w:r>
      <w:r>
        <w:rPr>
          <w:rFonts w:ascii="仿宋" w:eastAsia="仿宋" w:hAnsi="仿宋" w:hint="eastAsia"/>
          <w:sz w:val="32"/>
          <w:szCs w:val="32"/>
        </w:rPr>
        <w:t>如图所示：</w:t>
      </w:r>
    </w:p>
    <w:p w:rsidR="00E40595" w:rsidRDefault="00E40595" w:rsidP="00E40595">
      <w:pPr>
        <w:widowControl/>
        <w:spacing w:line="540" w:lineRule="exact"/>
        <w:jc w:val="center"/>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0" locked="0" layoutInCell="1" allowOverlap="1">
            <wp:simplePos x="0" y="0"/>
            <wp:positionH relativeFrom="column">
              <wp:posOffset>-65405</wp:posOffset>
            </wp:positionH>
            <wp:positionV relativeFrom="paragraph">
              <wp:posOffset>864870</wp:posOffset>
            </wp:positionV>
            <wp:extent cx="3838575" cy="2874645"/>
            <wp:effectExtent l="19050" t="0" r="9525" b="1905"/>
            <wp:wrapTopAndBottom/>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hint="eastAsia"/>
          <w:sz w:val="32"/>
          <w:szCs w:val="32"/>
        </w:rPr>
        <w:t>图2：支出决算结构饼状图</w:t>
      </w:r>
    </w:p>
    <w:p w:rsidR="00E40595" w:rsidRDefault="00E40595" w:rsidP="00E40595">
      <w:pPr>
        <w:widowControl/>
        <w:spacing w:line="540" w:lineRule="exact"/>
        <w:jc w:val="center"/>
        <w:rPr>
          <w:rFonts w:ascii="仿宋" w:eastAsia="仿宋" w:hAnsi="仿宋"/>
          <w:sz w:val="32"/>
          <w:szCs w:val="32"/>
        </w:r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B1751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E40595" w:rsidRDefault="00E40595" w:rsidP="00E4059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Pr>
          <w:rFonts w:ascii="仿宋" w:eastAsia="仿宋" w:hAnsi="仿宋" w:hint="eastAsia"/>
          <w:color w:val="000000"/>
          <w:sz w:val="32"/>
          <w:szCs w:val="32"/>
        </w:rPr>
        <w:t>170377.22</w:t>
      </w:r>
      <w:r>
        <w:rPr>
          <w:rFonts w:ascii="仿宋_GB2312" w:eastAsia="仿宋_GB2312" w:cs="DengXian-Regular" w:hint="eastAsia"/>
          <w:sz w:val="32"/>
          <w:szCs w:val="32"/>
        </w:rPr>
        <w:t>万元,比2017年度增加</w:t>
      </w:r>
      <w:r w:rsidRPr="001D1DA7">
        <w:rPr>
          <w:rFonts w:ascii="仿宋" w:eastAsia="仿宋" w:hAnsi="仿宋" w:cs="宋体" w:hint="eastAsia"/>
          <w:sz w:val="32"/>
          <w:szCs w:val="32"/>
        </w:rPr>
        <w:t>78379.24</w:t>
      </w:r>
      <w:r>
        <w:rPr>
          <w:rFonts w:ascii="仿宋_GB2312" w:eastAsia="仿宋_GB2312" w:cs="DengXian-Regular" w:hint="eastAsia"/>
          <w:sz w:val="32"/>
          <w:szCs w:val="32"/>
        </w:rPr>
        <w:t>万元，增长85%，主要是项目收入减多；本年支出</w:t>
      </w:r>
      <w:r>
        <w:rPr>
          <w:rFonts w:ascii="仿宋" w:eastAsia="仿宋" w:hAnsi="仿宋" w:hint="eastAsia"/>
          <w:color w:val="000000"/>
          <w:sz w:val="32"/>
          <w:szCs w:val="32"/>
        </w:rPr>
        <w:t>164337.81</w:t>
      </w:r>
      <w:r>
        <w:rPr>
          <w:rFonts w:ascii="仿宋_GB2312" w:eastAsia="仿宋_GB2312" w:cs="DengXian-Regular" w:hint="eastAsia"/>
          <w:sz w:val="32"/>
          <w:szCs w:val="32"/>
        </w:rPr>
        <w:t>万元，增加</w:t>
      </w:r>
      <w:r w:rsidRPr="00343D24">
        <w:rPr>
          <w:rFonts w:ascii="仿宋" w:eastAsia="仿宋" w:hAnsi="仿宋" w:cs="宋体" w:hint="eastAsia"/>
          <w:sz w:val="32"/>
          <w:szCs w:val="32"/>
        </w:rPr>
        <w:t>67352.63</w:t>
      </w:r>
      <w:r>
        <w:rPr>
          <w:rFonts w:ascii="仿宋_GB2312" w:eastAsia="仿宋_GB2312" w:cs="DengXian-Regular" w:hint="eastAsia"/>
          <w:sz w:val="32"/>
          <w:szCs w:val="32"/>
        </w:rPr>
        <w:t>万元，增长69%，主要是项目支出增多。</w:t>
      </w:r>
    </w:p>
    <w:p w:rsidR="00E40595" w:rsidRPr="009D710B" w:rsidRDefault="00E40595" w:rsidP="00E40595">
      <w:pPr>
        <w:ind w:leftChars="152" w:left="319" w:firstLineChars="200" w:firstLine="640"/>
        <w:rPr>
          <w:rFonts w:ascii="仿宋" w:eastAsia="仿宋" w:hAnsi="仿宋" w:cs="宋体"/>
          <w:sz w:val="32"/>
          <w:szCs w:val="32"/>
          <w:highlight w:val="yellow"/>
        </w:rPr>
      </w:pPr>
      <w:r>
        <w:rPr>
          <w:rFonts w:ascii="仿宋" w:eastAsia="仿宋" w:hAnsi="仿宋" w:hint="eastAsia"/>
          <w:sz w:val="32"/>
          <w:szCs w:val="32"/>
        </w:rPr>
        <w:lastRenderedPageBreak/>
        <w:t>本部门2018年度财政拨款年初结转和结余</w:t>
      </w:r>
      <w:r w:rsidRPr="00001CFB">
        <w:rPr>
          <w:rFonts w:ascii="仿宋" w:eastAsia="仿宋" w:hAnsi="仿宋"/>
          <w:sz w:val="32"/>
          <w:szCs w:val="32"/>
        </w:rPr>
        <w:t>403.34</w:t>
      </w:r>
      <w:r>
        <w:rPr>
          <w:rFonts w:ascii="仿宋" w:eastAsia="仿宋" w:hAnsi="仿宋" w:hint="eastAsia"/>
          <w:sz w:val="32"/>
          <w:szCs w:val="32"/>
        </w:rPr>
        <w:t>万元，</w:t>
      </w:r>
      <w:r w:rsidRPr="001874DC">
        <w:rPr>
          <w:rFonts w:ascii="仿宋" w:eastAsia="仿宋" w:hAnsi="仿宋" w:hint="eastAsia"/>
          <w:sz w:val="32"/>
          <w:szCs w:val="32"/>
        </w:rPr>
        <w:t>本年收入</w:t>
      </w:r>
      <w:r>
        <w:rPr>
          <w:rFonts w:ascii="仿宋" w:eastAsia="仿宋" w:hAnsi="仿宋" w:hint="eastAsia"/>
          <w:color w:val="000000"/>
          <w:sz w:val="32"/>
          <w:szCs w:val="32"/>
        </w:rPr>
        <w:t>170377.22</w:t>
      </w:r>
      <w:r w:rsidRPr="001874DC">
        <w:rPr>
          <w:rFonts w:ascii="仿宋" w:eastAsia="仿宋" w:hAnsi="仿宋" w:hint="eastAsia"/>
          <w:sz w:val="32"/>
          <w:szCs w:val="32"/>
        </w:rPr>
        <w:t>万元，本年支出</w:t>
      </w:r>
      <w:r>
        <w:rPr>
          <w:rFonts w:ascii="仿宋" w:eastAsia="仿宋" w:hAnsi="仿宋" w:hint="eastAsia"/>
          <w:color w:val="000000"/>
          <w:sz w:val="32"/>
          <w:szCs w:val="32"/>
        </w:rPr>
        <w:t>164337.81</w:t>
      </w:r>
      <w:r w:rsidRPr="001874DC">
        <w:rPr>
          <w:rFonts w:ascii="仿宋" w:eastAsia="仿宋" w:hAnsi="仿宋" w:hint="eastAsia"/>
          <w:sz w:val="32"/>
          <w:szCs w:val="32"/>
        </w:rPr>
        <w:t>万元，年末结转和结余</w:t>
      </w:r>
      <w:r>
        <w:rPr>
          <w:rFonts w:ascii="仿宋" w:eastAsia="仿宋" w:hAnsi="仿宋" w:hint="eastAsia"/>
          <w:color w:val="000000"/>
          <w:sz w:val="32"/>
          <w:szCs w:val="32"/>
        </w:rPr>
        <w:t>6442.75</w:t>
      </w:r>
      <w:r w:rsidRPr="001874DC">
        <w:rPr>
          <w:rFonts w:ascii="仿宋" w:eastAsia="仿宋" w:hAnsi="仿宋" w:hint="eastAsia"/>
          <w:sz w:val="32"/>
          <w:szCs w:val="32"/>
        </w:rPr>
        <w:t>元</w:t>
      </w:r>
      <w:r>
        <w:rPr>
          <w:rFonts w:ascii="仿宋" w:eastAsia="仿宋" w:hAnsi="仿宋" w:hint="eastAsia"/>
          <w:sz w:val="32"/>
          <w:szCs w:val="32"/>
        </w:rPr>
        <w:t>。</w:t>
      </w:r>
      <w:r w:rsidRPr="001D1DA7">
        <w:rPr>
          <w:rFonts w:ascii="仿宋" w:eastAsia="仿宋" w:hAnsi="仿宋" w:cs="仿宋" w:hint="eastAsia"/>
          <w:snapToGrid w:val="0"/>
          <w:kern w:val="0"/>
          <w:sz w:val="32"/>
          <w:szCs w:val="32"/>
        </w:rPr>
        <w:t>与2017年度决算相比，</w:t>
      </w:r>
      <w:r w:rsidRPr="001D1DA7">
        <w:rPr>
          <w:rFonts w:ascii="仿宋" w:eastAsia="仿宋" w:hAnsi="仿宋" w:cs="仿宋" w:hint="eastAsia"/>
          <w:sz w:val="32"/>
          <w:szCs w:val="32"/>
        </w:rPr>
        <w:t>本年收入</w:t>
      </w:r>
      <w:r w:rsidRPr="001D1DA7">
        <w:rPr>
          <w:rFonts w:ascii="仿宋" w:eastAsia="仿宋" w:hAnsi="仿宋" w:cs="宋体" w:hint="eastAsia"/>
          <w:sz w:val="32"/>
          <w:szCs w:val="32"/>
        </w:rPr>
        <w:t>增加78379.24万元，增加了85</w:t>
      </w:r>
      <w:r w:rsidRPr="001D1DA7">
        <w:rPr>
          <w:rFonts w:ascii="仿宋" w:eastAsia="仿宋" w:hAnsi="仿宋" w:cs="宋体"/>
          <w:sz w:val="32"/>
          <w:szCs w:val="32"/>
        </w:rPr>
        <w:t>%</w:t>
      </w:r>
      <w:r w:rsidRPr="001D1DA7">
        <w:rPr>
          <w:rFonts w:ascii="仿宋" w:eastAsia="仿宋" w:hAnsi="仿宋" w:cs="宋体" w:hint="eastAsia"/>
          <w:sz w:val="32"/>
          <w:szCs w:val="32"/>
        </w:rPr>
        <w:t>；</w:t>
      </w:r>
      <w:r>
        <w:rPr>
          <w:rFonts w:ascii="仿宋" w:eastAsia="仿宋" w:hAnsi="仿宋" w:cs="宋体" w:hint="eastAsia"/>
          <w:sz w:val="32"/>
          <w:szCs w:val="32"/>
        </w:rPr>
        <w:t>本年支出增加</w:t>
      </w:r>
      <w:r w:rsidRPr="00343D24">
        <w:rPr>
          <w:rFonts w:ascii="仿宋" w:eastAsia="仿宋" w:hAnsi="仿宋" w:cs="宋体" w:hint="eastAsia"/>
          <w:sz w:val="32"/>
          <w:szCs w:val="32"/>
        </w:rPr>
        <w:t>67352.63万元，增加了69</w:t>
      </w:r>
      <w:r w:rsidRPr="00343D24">
        <w:rPr>
          <w:rFonts w:ascii="仿宋" w:eastAsia="仿宋" w:hAnsi="仿宋" w:cs="宋体"/>
          <w:sz w:val="32"/>
          <w:szCs w:val="32"/>
        </w:rPr>
        <w:t>%</w:t>
      </w:r>
      <w:r w:rsidRPr="00343D24">
        <w:rPr>
          <w:rFonts w:ascii="仿宋" w:eastAsia="仿宋" w:hAnsi="仿宋" w:cs="宋体" w:hint="eastAsia"/>
          <w:sz w:val="32"/>
          <w:szCs w:val="32"/>
        </w:rPr>
        <w:t>。</w:t>
      </w:r>
    </w:p>
    <w:p w:rsidR="00E73081" w:rsidRDefault="00E40595" w:rsidP="0037421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Pr="008E261D">
        <w:rPr>
          <w:rFonts w:ascii="仿宋" w:eastAsia="仿宋" w:hAnsi="仿宋"/>
          <w:sz w:val="32"/>
          <w:szCs w:val="32"/>
        </w:rPr>
        <w:t>76659.61</w:t>
      </w:r>
      <w:r>
        <w:rPr>
          <w:rFonts w:ascii="仿宋_GB2312" w:eastAsia="仿宋_GB2312" w:cs="DengXian-Regular" w:hint="eastAsia"/>
          <w:sz w:val="32"/>
          <w:szCs w:val="32"/>
        </w:rPr>
        <w:t>万元，比2017年度增加</w:t>
      </w:r>
      <w:r w:rsidRPr="008E261D">
        <w:rPr>
          <w:rFonts w:ascii="仿宋" w:eastAsia="仿宋" w:hAnsi="仿宋" w:cs="宋体" w:hint="eastAsia"/>
          <w:sz w:val="32"/>
          <w:szCs w:val="32"/>
        </w:rPr>
        <w:t>12030.94</w:t>
      </w:r>
      <w:r>
        <w:rPr>
          <w:rFonts w:ascii="仿宋_GB2312" w:eastAsia="仿宋_GB2312" w:cs="DengXian-Regular" w:hint="eastAsia"/>
          <w:sz w:val="32"/>
          <w:szCs w:val="32"/>
        </w:rPr>
        <w:t>万元；主要是项目收入增多；本年支出</w:t>
      </w:r>
      <w:r w:rsidRPr="008E261D">
        <w:rPr>
          <w:rFonts w:ascii="仿宋" w:eastAsia="仿宋" w:hAnsi="仿宋"/>
          <w:sz w:val="32"/>
          <w:szCs w:val="32"/>
        </w:rPr>
        <w:t>70620.19</w:t>
      </w:r>
      <w:r>
        <w:rPr>
          <w:rFonts w:ascii="仿宋_GB2312" w:eastAsia="仿宋_GB2312" w:cs="DengXian-Regular" w:hint="eastAsia"/>
          <w:sz w:val="32"/>
          <w:szCs w:val="32"/>
        </w:rPr>
        <w:t>万元，比2017年度增加</w:t>
      </w:r>
      <w:r>
        <w:rPr>
          <w:rFonts w:ascii="仿宋" w:eastAsia="仿宋" w:hAnsi="仿宋" w:cs="宋体" w:hint="eastAsia"/>
          <w:sz w:val="32"/>
          <w:szCs w:val="32"/>
        </w:rPr>
        <w:t>1004.32</w:t>
      </w:r>
      <w:r>
        <w:rPr>
          <w:rFonts w:ascii="仿宋_GB2312" w:eastAsia="仿宋_GB2312" w:cs="DengXian-Regular" w:hint="eastAsia"/>
          <w:sz w:val="32"/>
          <w:szCs w:val="32"/>
        </w:rPr>
        <w:t>万元，增长1%，主要是</w:t>
      </w:r>
      <w:r w:rsidR="00374217">
        <w:rPr>
          <w:rFonts w:ascii="仿宋_GB2312" w:eastAsia="仿宋_GB2312" w:cs="DengXian-Regular" w:hint="eastAsia"/>
          <w:sz w:val="32"/>
          <w:szCs w:val="32"/>
        </w:rPr>
        <w:t>新成立6个社区居委会</w:t>
      </w:r>
      <w:r>
        <w:rPr>
          <w:rFonts w:ascii="仿宋_GB2312" w:eastAsia="仿宋_GB2312" w:cs="DengXian-Regular" w:hint="eastAsia"/>
          <w:sz w:val="32"/>
          <w:szCs w:val="32"/>
        </w:rPr>
        <w:t>。政府性基金预算财政拨款本年收入</w:t>
      </w:r>
      <w:r w:rsidRPr="008E261D">
        <w:rPr>
          <w:rFonts w:ascii="仿宋" w:eastAsia="仿宋" w:hAnsi="仿宋"/>
          <w:sz w:val="32"/>
          <w:szCs w:val="32"/>
        </w:rPr>
        <w:t>93237.62</w:t>
      </w:r>
      <w:r>
        <w:rPr>
          <w:rFonts w:ascii="仿宋_GB2312" w:eastAsia="仿宋_GB2312" w:cs="DengXian-Regular" w:hint="eastAsia"/>
          <w:sz w:val="32"/>
          <w:szCs w:val="32"/>
        </w:rPr>
        <w:t>万元，比2017年度增加</w:t>
      </w:r>
      <w:r w:rsidRPr="005C2E51">
        <w:rPr>
          <w:rFonts w:ascii="仿宋" w:eastAsia="仿宋" w:hAnsi="仿宋" w:cs="宋体" w:hint="eastAsia"/>
          <w:sz w:val="32"/>
          <w:szCs w:val="32"/>
        </w:rPr>
        <w:t>65868.31</w:t>
      </w:r>
      <w:r>
        <w:rPr>
          <w:rFonts w:ascii="仿宋_GB2312" w:eastAsia="仿宋_GB2312" w:cs="DengXian-Regular" w:hint="eastAsia"/>
          <w:sz w:val="32"/>
          <w:szCs w:val="32"/>
        </w:rPr>
        <w:t>万元，增长240x%，主要是基础设施建设收入增多；本年支出</w:t>
      </w:r>
      <w:r w:rsidRPr="008E261D">
        <w:rPr>
          <w:rFonts w:ascii="仿宋" w:eastAsia="仿宋" w:hAnsi="仿宋"/>
          <w:sz w:val="32"/>
          <w:szCs w:val="32"/>
        </w:rPr>
        <w:t>93237.62</w:t>
      </w:r>
      <w:r>
        <w:rPr>
          <w:rFonts w:ascii="仿宋_GB2312" w:eastAsia="仿宋_GB2312" w:cs="DengXian-Regular" w:hint="eastAsia"/>
          <w:sz w:val="32"/>
          <w:szCs w:val="32"/>
        </w:rPr>
        <w:t>万元，比2017年度增加</w:t>
      </w:r>
      <w:r w:rsidR="00374217" w:rsidRPr="005C2E51">
        <w:rPr>
          <w:rFonts w:ascii="仿宋" w:eastAsia="仿宋" w:hAnsi="仿宋" w:cs="宋体" w:hint="eastAsia"/>
          <w:sz w:val="32"/>
          <w:szCs w:val="32"/>
        </w:rPr>
        <w:t>65868.31</w:t>
      </w:r>
      <w:r>
        <w:rPr>
          <w:rFonts w:ascii="仿宋_GB2312" w:eastAsia="仿宋_GB2312" w:cs="DengXian-Regular" w:hint="eastAsia"/>
          <w:sz w:val="32"/>
          <w:szCs w:val="32"/>
        </w:rPr>
        <w:t>万元，增长</w:t>
      </w:r>
      <w:r w:rsidR="00374217">
        <w:rPr>
          <w:rFonts w:ascii="仿宋_GB2312" w:eastAsia="仿宋_GB2312" w:cs="DengXian-Regular" w:hint="eastAsia"/>
          <w:sz w:val="32"/>
          <w:szCs w:val="32"/>
        </w:rPr>
        <w:t>240</w:t>
      </w:r>
      <w:r>
        <w:rPr>
          <w:rFonts w:ascii="仿宋_GB2312" w:eastAsia="仿宋_GB2312" w:cs="DengXian-Regular" w:hint="eastAsia"/>
          <w:sz w:val="32"/>
          <w:szCs w:val="32"/>
        </w:rPr>
        <w:t>%，主要是</w:t>
      </w:r>
      <w:r w:rsidR="00374217">
        <w:rPr>
          <w:rFonts w:ascii="仿宋_GB2312" w:eastAsia="仿宋_GB2312" w:cs="DengXian-Regular" w:hint="eastAsia"/>
          <w:sz w:val="32"/>
          <w:szCs w:val="32"/>
        </w:rPr>
        <w:t>基础设施建设支出增多</w:t>
      </w:r>
      <w:r>
        <w:rPr>
          <w:rFonts w:ascii="仿宋_GB2312" w:eastAsia="仿宋_GB2312" w:cs="DengXian-Regular" w:hint="eastAsia"/>
          <w:sz w:val="32"/>
          <w:szCs w:val="32"/>
        </w:rPr>
        <w:t>。</w:t>
      </w:r>
    </w:p>
    <w:p w:rsidR="00374217" w:rsidRDefault="00961190" w:rsidP="00374217">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t>图</w:t>
      </w:r>
      <w:r w:rsidRPr="00961190">
        <w:rPr>
          <w:rFonts w:eastAsia="仿宋_GB2312" w:hint="eastAsia"/>
          <w:sz w:val="32"/>
          <w:szCs w:val="32"/>
        </w:rPr>
        <w:t>3</w:t>
      </w:r>
      <w:r w:rsidRPr="00961190">
        <w:rPr>
          <w:rFonts w:eastAsia="仿宋_GB2312" w:hint="eastAsia"/>
          <w:sz w:val="32"/>
          <w:szCs w:val="32"/>
        </w:rPr>
        <w:t>：财政拨款收支情况</w:t>
      </w:r>
      <w:r w:rsidR="00374217">
        <w:rPr>
          <w:rFonts w:ascii="仿宋_GB2312" w:eastAsia="仿宋_GB2312" w:cs="DengXian-Regular"/>
          <w:noProof/>
          <w:sz w:val="32"/>
          <w:szCs w:val="32"/>
        </w:rPr>
        <w:drawing>
          <wp:anchor distT="0" distB="0" distL="114300" distR="114300" simplePos="0" relativeHeight="251663360" behindDoc="0" locked="0" layoutInCell="1" allowOverlap="1">
            <wp:simplePos x="0" y="0"/>
            <wp:positionH relativeFrom="column">
              <wp:posOffset>86995</wp:posOffset>
            </wp:positionH>
            <wp:positionV relativeFrom="paragraph">
              <wp:posOffset>721995</wp:posOffset>
            </wp:positionV>
            <wp:extent cx="3524250" cy="2639060"/>
            <wp:effectExtent l="19050" t="0" r="19050" b="8890"/>
            <wp:wrapTopAndBottom/>
            <wp:docPr id="2"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73081" w:rsidRDefault="002F2ECE">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lastRenderedPageBreak/>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Pr="00E808A5" w:rsidRDefault="002F2ECE" w:rsidP="00E808A5">
      <w:pPr>
        <w:ind w:firstLineChars="221" w:firstLine="707"/>
        <w:rPr>
          <w:rFonts w:ascii="仿宋" w:eastAsia="仿宋" w:hAnsi="仿宋"/>
          <w:sz w:val="32"/>
          <w:szCs w:val="32"/>
        </w:rPr>
      </w:pPr>
      <w:r w:rsidRPr="00E808A5">
        <w:rPr>
          <w:rFonts w:ascii="仿宋" w:eastAsia="仿宋" w:hAnsi="仿宋" w:hint="eastAsia"/>
          <w:sz w:val="32"/>
          <w:szCs w:val="32"/>
        </w:rPr>
        <w:t>本部门2018年度财政拨款本年收入</w:t>
      </w:r>
      <w:r w:rsidR="00374217" w:rsidRPr="00E808A5">
        <w:rPr>
          <w:rFonts w:ascii="仿宋" w:eastAsia="仿宋" w:hAnsi="仿宋" w:hint="eastAsia"/>
          <w:sz w:val="32"/>
          <w:szCs w:val="32"/>
        </w:rPr>
        <w:t>170377.22</w:t>
      </w:r>
      <w:r w:rsidRPr="00E808A5">
        <w:rPr>
          <w:rFonts w:ascii="仿宋" w:eastAsia="仿宋" w:hAnsi="仿宋" w:hint="eastAsia"/>
          <w:sz w:val="32"/>
          <w:szCs w:val="32"/>
        </w:rPr>
        <w:t>万元，完成年初预算的</w:t>
      </w:r>
      <w:r w:rsidR="00103520" w:rsidRPr="00E808A5">
        <w:rPr>
          <w:rFonts w:ascii="仿宋" w:eastAsia="仿宋" w:hAnsi="仿宋" w:hint="eastAsia"/>
          <w:sz w:val="32"/>
          <w:szCs w:val="32"/>
        </w:rPr>
        <w:t>99.86</w:t>
      </w:r>
      <w:r w:rsidRPr="00E808A5">
        <w:rPr>
          <w:rFonts w:ascii="仿宋" w:eastAsia="仿宋" w:hAnsi="仿宋" w:hint="eastAsia"/>
          <w:sz w:val="32"/>
          <w:szCs w:val="32"/>
        </w:rPr>
        <w:t>%,比年初预算减少</w:t>
      </w:r>
      <w:r w:rsidR="00374217" w:rsidRPr="00E808A5">
        <w:rPr>
          <w:rFonts w:ascii="仿宋" w:eastAsia="仿宋" w:hAnsi="仿宋" w:hint="eastAsia"/>
          <w:sz w:val="32"/>
          <w:szCs w:val="32"/>
        </w:rPr>
        <w:t>710.11</w:t>
      </w:r>
      <w:r w:rsidRPr="00E808A5">
        <w:rPr>
          <w:rFonts w:ascii="仿宋" w:eastAsia="仿宋" w:hAnsi="仿宋" w:hint="eastAsia"/>
          <w:sz w:val="32"/>
          <w:szCs w:val="32"/>
        </w:rPr>
        <w:t>万元，决算数小于预算</w:t>
      </w:r>
      <w:proofErr w:type="gramStart"/>
      <w:r w:rsidRPr="00E808A5">
        <w:rPr>
          <w:rFonts w:ascii="仿宋" w:eastAsia="仿宋" w:hAnsi="仿宋" w:hint="eastAsia"/>
          <w:sz w:val="32"/>
          <w:szCs w:val="32"/>
        </w:rPr>
        <w:t>数主要</w:t>
      </w:r>
      <w:proofErr w:type="gramEnd"/>
      <w:r w:rsidRPr="00E808A5">
        <w:rPr>
          <w:rFonts w:ascii="仿宋" w:eastAsia="仿宋" w:hAnsi="仿宋" w:hint="eastAsia"/>
          <w:sz w:val="32"/>
          <w:szCs w:val="32"/>
        </w:rPr>
        <w:t>是</w:t>
      </w:r>
      <w:r w:rsidR="00103520" w:rsidRPr="00E808A5">
        <w:rPr>
          <w:rFonts w:ascii="仿宋" w:eastAsia="仿宋" w:hAnsi="仿宋" w:hint="eastAsia"/>
          <w:sz w:val="32"/>
          <w:szCs w:val="32"/>
        </w:rPr>
        <w:t>项目结算数比预算数小</w:t>
      </w:r>
      <w:r w:rsidRPr="00E808A5">
        <w:rPr>
          <w:rFonts w:ascii="仿宋" w:eastAsia="仿宋" w:hAnsi="仿宋" w:hint="eastAsia"/>
          <w:sz w:val="32"/>
          <w:szCs w:val="32"/>
        </w:rPr>
        <w:t>；本年支出</w:t>
      </w:r>
      <w:r w:rsidR="00374217" w:rsidRPr="00B82E38">
        <w:rPr>
          <w:rFonts w:ascii="仿宋" w:eastAsia="仿宋" w:hAnsi="仿宋" w:hint="eastAsia"/>
          <w:sz w:val="32"/>
          <w:szCs w:val="32"/>
        </w:rPr>
        <w:t>170300.56</w:t>
      </w:r>
      <w:r w:rsidRPr="00E808A5">
        <w:rPr>
          <w:rFonts w:ascii="仿宋" w:eastAsia="仿宋" w:hAnsi="仿宋" w:hint="eastAsia"/>
          <w:sz w:val="32"/>
          <w:szCs w:val="32"/>
        </w:rPr>
        <w:t>万元，完成年初预算的</w:t>
      </w:r>
      <w:r w:rsidR="00103520" w:rsidRPr="00E808A5">
        <w:rPr>
          <w:rFonts w:ascii="仿宋" w:eastAsia="仿宋" w:hAnsi="仿宋" w:hint="eastAsia"/>
          <w:sz w:val="32"/>
          <w:szCs w:val="32"/>
        </w:rPr>
        <w:t>99.82</w:t>
      </w:r>
      <w:r w:rsidRPr="00E808A5">
        <w:rPr>
          <w:rFonts w:ascii="仿宋" w:eastAsia="仿宋" w:hAnsi="仿宋" w:hint="eastAsia"/>
          <w:sz w:val="32"/>
          <w:szCs w:val="32"/>
        </w:rPr>
        <w:t>%,比年初预算减少</w:t>
      </w:r>
      <w:r w:rsidR="00374217" w:rsidRPr="00E808A5">
        <w:rPr>
          <w:rFonts w:ascii="仿宋" w:eastAsia="仿宋" w:hAnsi="仿宋" w:hint="eastAsia"/>
          <w:sz w:val="32"/>
          <w:szCs w:val="32"/>
        </w:rPr>
        <w:t>306.77</w:t>
      </w:r>
      <w:r w:rsidR="00961190" w:rsidRPr="00E808A5">
        <w:rPr>
          <w:rFonts w:ascii="仿宋" w:eastAsia="仿宋" w:hAnsi="仿宋" w:hint="eastAsia"/>
          <w:sz w:val="32"/>
          <w:szCs w:val="32"/>
        </w:rPr>
        <w:t>万元，决算数小于预算</w:t>
      </w:r>
      <w:proofErr w:type="gramStart"/>
      <w:r w:rsidR="00961190" w:rsidRPr="00E808A5">
        <w:rPr>
          <w:rFonts w:ascii="仿宋" w:eastAsia="仿宋" w:hAnsi="仿宋" w:hint="eastAsia"/>
          <w:sz w:val="32"/>
          <w:szCs w:val="32"/>
        </w:rPr>
        <w:t>数</w:t>
      </w:r>
      <w:r w:rsidRPr="00E808A5">
        <w:rPr>
          <w:rFonts w:ascii="仿宋" w:eastAsia="仿宋" w:hAnsi="仿宋" w:hint="eastAsia"/>
          <w:sz w:val="32"/>
          <w:szCs w:val="32"/>
        </w:rPr>
        <w:t>主要</w:t>
      </w:r>
      <w:proofErr w:type="gramEnd"/>
      <w:r w:rsidRPr="00E808A5">
        <w:rPr>
          <w:rFonts w:ascii="仿宋" w:eastAsia="仿宋" w:hAnsi="仿宋" w:hint="eastAsia"/>
          <w:sz w:val="32"/>
          <w:szCs w:val="32"/>
        </w:rPr>
        <w:t>是</w:t>
      </w:r>
      <w:r w:rsidR="00103520" w:rsidRPr="00E808A5">
        <w:rPr>
          <w:rFonts w:ascii="仿宋" w:eastAsia="仿宋" w:hAnsi="仿宋" w:hint="eastAsia"/>
          <w:sz w:val="32"/>
          <w:szCs w:val="32"/>
        </w:rPr>
        <w:t>项目结算审计未完成</w:t>
      </w:r>
      <w:r w:rsidRPr="00E808A5">
        <w:rPr>
          <w:rFonts w:ascii="仿宋" w:eastAsia="仿宋" w:hAnsi="仿宋" w:hint="eastAsia"/>
          <w:sz w:val="32"/>
          <w:szCs w:val="32"/>
        </w:rPr>
        <w:t>。</w:t>
      </w:r>
    </w:p>
    <w:p w:rsidR="00E73081" w:rsidRPr="005C4A78" w:rsidRDefault="002F2ECE">
      <w:pPr>
        <w:adjustRightInd w:val="0"/>
        <w:snapToGrid w:val="0"/>
        <w:spacing w:after="0" w:line="580" w:lineRule="exact"/>
        <w:ind w:firstLineChars="200" w:firstLine="640"/>
        <w:rPr>
          <w:rFonts w:ascii="仿宋" w:eastAsia="仿宋" w:hAnsi="仿宋"/>
          <w:sz w:val="32"/>
          <w:szCs w:val="32"/>
        </w:rPr>
      </w:pPr>
      <w:r w:rsidRPr="005C4A78">
        <w:rPr>
          <w:rFonts w:ascii="仿宋" w:eastAsia="仿宋" w:hAnsi="仿宋" w:hint="eastAsia"/>
          <w:sz w:val="32"/>
          <w:szCs w:val="32"/>
        </w:rPr>
        <w:t>其中，一般公共预算财政拨款本年收入完成年初预算</w:t>
      </w:r>
      <w:r w:rsidR="00F310D0" w:rsidRPr="005C4A78">
        <w:rPr>
          <w:rFonts w:ascii="仿宋" w:eastAsia="仿宋" w:hAnsi="仿宋" w:hint="eastAsia"/>
          <w:sz w:val="32"/>
          <w:szCs w:val="32"/>
        </w:rPr>
        <w:t>123</w:t>
      </w:r>
      <w:r w:rsidRPr="005C4A78">
        <w:rPr>
          <w:rFonts w:ascii="仿宋" w:eastAsia="仿宋" w:hAnsi="仿宋" w:hint="eastAsia"/>
          <w:sz w:val="32"/>
          <w:szCs w:val="32"/>
        </w:rPr>
        <w:t>%，比年初预算增加</w:t>
      </w:r>
      <w:r w:rsidR="00F310D0" w:rsidRPr="005C4A78">
        <w:rPr>
          <w:rFonts w:ascii="仿宋" w:eastAsia="仿宋" w:hAnsi="仿宋" w:hint="eastAsia"/>
          <w:sz w:val="32"/>
          <w:szCs w:val="32"/>
        </w:rPr>
        <w:t>14568.27</w:t>
      </w:r>
      <w:r w:rsidRPr="005C4A78">
        <w:rPr>
          <w:rFonts w:ascii="仿宋" w:eastAsia="仿宋" w:hAnsi="仿宋" w:hint="eastAsia"/>
          <w:sz w:val="32"/>
          <w:szCs w:val="32"/>
        </w:rPr>
        <w:t>万元，</w:t>
      </w:r>
      <w:r w:rsidR="00961190" w:rsidRPr="005C4A78">
        <w:rPr>
          <w:rFonts w:ascii="仿宋" w:eastAsia="仿宋" w:hAnsi="仿宋" w:hint="eastAsia"/>
          <w:sz w:val="32"/>
          <w:szCs w:val="32"/>
        </w:rPr>
        <w:t>决算数大于预算</w:t>
      </w:r>
      <w:proofErr w:type="gramStart"/>
      <w:r w:rsidR="00961190" w:rsidRPr="005C4A78">
        <w:rPr>
          <w:rFonts w:ascii="仿宋" w:eastAsia="仿宋" w:hAnsi="仿宋" w:hint="eastAsia"/>
          <w:sz w:val="32"/>
          <w:szCs w:val="32"/>
        </w:rPr>
        <w:t>数</w:t>
      </w:r>
      <w:r w:rsidRPr="005C4A78">
        <w:rPr>
          <w:rFonts w:ascii="仿宋" w:eastAsia="仿宋" w:hAnsi="仿宋" w:hint="eastAsia"/>
          <w:sz w:val="32"/>
          <w:szCs w:val="32"/>
        </w:rPr>
        <w:t>主要</w:t>
      </w:r>
      <w:proofErr w:type="gramEnd"/>
      <w:r w:rsidRPr="005C4A78">
        <w:rPr>
          <w:rFonts w:ascii="仿宋" w:eastAsia="仿宋" w:hAnsi="仿宋" w:hint="eastAsia"/>
          <w:sz w:val="32"/>
          <w:szCs w:val="32"/>
        </w:rPr>
        <w:t>是</w:t>
      </w:r>
      <w:r w:rsidR="00F310D0" w:rsidRPr="005C4A78">
        <w:rPr>
          <w:rFonts w:ascii="仿宋" w:eastAsia="仿宋" w:hAnsi="仿宋" w:hint="eastAsia"/>
          <w:sz w:val="32"/>
          <w:szCs w:val="32"/>
        </w:rPr>
        <w:t>基础设施项目收入增大</w:t>
      </w:r>
      <w:r w:rsidRPr="005C4A78">
        <w:rPr>
          <w:rFonts w:ascii="仿宋" w:eastAsia="仿宋" w:hAnsi="仿宋" w:hint="eastAsia"/>
          <w:sz w:val="32"/>
          <w:szCs w:val="32"/>
        </w:rPr>
        <w:t>；支出完成年初预算</w:t>
      </w:r>
      <w:r w:rsidR="00F310D0" w:rsidRPr="005C4A78">
        <w:rPr>
          <w:rFonts w:ascii="仿宋" w:eastAsia="仿宋" w:hAnsi="仿宋" w:hint="eastAsia"/>
          <w:sz w:val="32"/>
          <w:szCs w:val="32"/>
        </w:rPr>
        <w:t>113</w:t>
      </w:r>
      <w:r w:rsidRPr="005C4A78">
        <w:rPr>
          <w:rFonts w:ascii="仿宋" w:eastAsia="仿宋" w:hAnsi="仿宋" w:hint="eastAsia"/>
          <w:sz w:val="32"/>
          <w:szCs w:val="32"/>
        </w:rPr>
        <w:t>%，比年初预算增加</w:t>
      </w:r>
      <w:r w:rsidR="00F310D0" w:rsidRPr="005C4A78">
        <w:rPr>
          <w:rFonts w:ascii="仿宋" w:eastAsia="仿宋" w:hAnsi="仿宋" w:hint="eastAsia"/>
          <w:sz w:val="32"/>
          <w:szCs w:val="32"/>
        </w:rPr>
        <w:t>8528.86</w:t>
      </w:r>
      <w:r w:rsidRPr="005C4A78">
        <w:rPr>
          <w:rFonts w:ascii="仿宋" w:eastAsia="仿宋" w:hAnsi="仿宋" w:hint="eastAsia"/>
          <w:sz w:val="32"/>
          <w:szCs w:val="32"/>
        </w:rPr>
        <w:t>万元，</w:t>
      </w:r>
      <w:r w:rsidR="00961190" w:rsidRPr="005C4A78">
        <w:rPr>
          <w:rFonts w:ascii="仿宋" w:eastAsia="仿宋" w:hAnsi="仿宋" w:hint="eastAsia"/>
          <w:sz w:val="32"/>
          <w:szCs w:val="32"/>
        </w:rPr>
        <w:t>决算数大于预算</w:t>
      </w:r>
      <w:proofErr w:type="gramStart"/>
      <w:r w:rsidR="00961190" w:rsidRPr="005C4A78">
        <w:rPr>
          <w:rFonts w:ascii="仿宋" w:eastAsia="仿宋" w:hAnsi="仿宋" w:hint="eastAsia"/>
          <w:sz w:val="32"/>
          <w:szCs w:val="32"/>
        </w:rPr>
        <w:t>数</w:t>
      </w:r>
      <w:r w:rsidRPr="005C4A78">
        <w:rPr>
          <w:rFonts w:ascii="仿宋" w:eastAsia="仿宋" w:hAnsi="仿宋" w:hint="eastAsia"/>
          <w:sz w:val="32"/>
          <w:szCs w:val="32"/>
        </w:rPr>
        <w:t>主要</w:t>
      </w:r>
      <w:proofErr w:type="gramEnd"/>
      <w:r w:rsidRPr="005C4A78">
        <w:rPr>
          <w:rFonts w:ascii="仿宋" w:eastAsia="仿宋" w:hAnsi="仿宋" w:hint="eastAsia"/>
          <w:sz w:val="32"/>
          <w:szCs w:val="32"/>
        </w:rPr>
        <w:t>是</w:t>
      </w:r>
      <w:r w:rsidR="00F310D0" w:rsidRPr="005C4A78">
        <w:rPr>
          <w:rFonts w:ascii="仿宋" w:eastAsia="仿宋" w:hAnsi="仿宋" w:hint="eastAsia"/>
          <w:sz w:val="32"/>
          <w:szCs w:val="32"/>
        </w:rPr>
        <w:t>基础设施项目增多</w:t>
      </w:r>
      <w:r w:rsidRPr="005C4A78">
        <w:rPr>
          <w:rFonts w:ascii="仿宋" w:eastAsia="仿宋" w:hAnsi="仿宋" w:hint="eastAsia"/>
          <w:sz w:val="32"/>
          <w:szCs w:val="32"/>
        </w:rPr>
        <w:t>。政府性基金预算财政拨款本年收入</w:t>
      </w:r>
      <w:r w:rsidR="005C4A78" w:rsidRPr="005C4A78">
        <w:rPr>
          <w:rFonts w:ascii="仿宋" w:eastAsia="仿宋" w:hAnsi="仿宋" w:hint="eastAsia"/>
          <w:sz w:val="32"/>
          <w:szCs w:val="32"/>
        </w:rPr>
        <w:t>和本年支出均</w:t>
      </w:r>
      <w:r w:rsidRPr="005C4A78">
        <w:rPr>
          <w:rFonts w:ascii="仿宋" w:eastAsia="仿宋" w:hAnsi="仿宋" w:hint="eastAsia"/>
          <w:sz w:val="32"/>
          <w:szCs w:val="32"/>
        </w:rPr>
        <w:t>完成年初预算</w:t>
      </w:r>
      <w:r w:rsidR="00F310D0" w:rsidRPr="005C4A78">
        <w:rPr>
          <w:rFonts w:ascii="仿宋" w:eastAsia="仿宋" w:hAnsi="仿宋" w:hint="eastAsia"/>
          <w:sz w:val="32"/>
          <w:szCs w:val="32"/>
        </w:rPr>
        <w:t>86</w:t>
      </w:r>
      <w:r w:rsidRPr="005C4A78">
        <w:rPr>
          <w:rFonts w:ascii="仿宋" w:eastAsia="仿宋" w:hAnsi="仿宋" w:hint="eastAsia"/>
          <w:sz w:val="32"/>
          <w:szCs w:val="32"/>
        </w:rPr>
        <w:t>%，比年初预算减少</w:t>
      </w:r>
      <w:r w:rsidR="00F310D0" w:rsidRPr="005C4A78">
        <w:rPr>
          <w:rFonts w:ascii="仿宋" w:eastAsia="仿宋" w:hAnsi="仿宋" w:hint="eastAsia"/>
          <w:sz w:val="32"/>
          <w:szCs w:val="32"/>
        </w:rPr>
        <w:t>15278.39</w:t>
      </w:r>
      <w:r w:rsidRPr="005C4A78">
        <w:rPr>
          <w:rFonts w:ascii="仿宋" w:eastAsia="仿宋" w:hAnsi="仿宋" w:hint="eastAsia"/>
          <w:sz w:val="32"/>
          <w:szCs w:val="32"/>
        </w:rPr>
        <w:t>万元，</w:t>
      </w:r>
      <w:r w:rsidR="00961190" w:rsidRPr="005C4A78">
        <w:rPr>
          <w:rFonts w:ascii="仿宋" w:eastAsia="仿宋" w:hAnsi="仿宋" w:hint="eastAsia"/>
          <w:sz w:val="32"/>
          <w:szCs w:val="32"/>
        </w:rPr>
        <w:t>决算数小于预算</w:t>
      </w:r>
      <w:proofErr w:type="gramStart"/>
      <w:r w:rsidR="00961190" w:rsidRPr="005C4A78">
        <w:rPr>
          <w:rFonts w:ascii="仿宋" w:eastAsia="仿宋" w:hAnsi="仿宋" w:hint="eastAsia"/>
          <w:sz w:val="32"/>
          <w:szCs w:val="32"/>
        </w:rPr>
        <w:t>数</w:t>
      </w:r>
      <w:r w:rsidRPr="005C4A78">
        <w:rPr>
          <w:rFonts w:ascii="仿宋" w:eastAsia="仿宋" w:hAnsi="仿宋" w:hint="eastAsia"/>
          <w:sz w:val="32"/>
          <w:szCs w:val="32"/>
        </w:rPr>
        <w:t>主要</w:t>
      </w:r>
      <w:proofErr w:type="gramEnd"/>
      <w:r w:rsidRPr="005C4A78">
        <w:rPr>
          <w:rFonts w:ascii="仿宋" w:eastAsia="仿宋" w:hAnsi="仿宋" w:hint="eastAsia"/>
          <w:sz w:val="32"/>
          <w:szCs w:val="32"/>
        </w:rPr>
        <w:t>是</w:t>
      </w:r>
      <w:r w:rsidR="005C4A78" w:rsidRPr="005C4A78">
        <w:rPr>
          <w:rFonts w:ascii="仿宋" w:eastAsia="仿宋" w:hAnsi="仿宋" w:hint="eastAsia"/>
          <w:sz w:val="32"/>
          <w:szCs w:val="32"/>
        </w:rPr>
        <w:t>基础设施建设项目减少</w:t>
      </w:r>
      <w:r w:rsidRPr="005C4A78">
        <w:rPr>
          <w:rFonts w:ascii="仿宋" w:eastAsia="仿宋" w:hAnsi="仿宋" w:hint="eastAsia"/>
          <w:sz w:val="32"/>
          <w:szCs w:val="32"/>
        </w:rPr>
        <w:t>。</w:t>
      </w:r>
    </w:p>
    <w:p w:rsidR="00961190" w:rsidRDefault="00961190" w:rsidP="00961190">
      <w:pPr>
        <w:adjustRightInd w:val="0"/>
        <w:snapToGrid w:val="0"/>
        <w:spacing w:after="0" w:line="580" w:lineRule="exact"/>
        <w:jc w:val="center"/>
        <w:rPr>
          <w:rFonts w:ascii="仿宋_GB2312" w:eastAsia="仿宋_GB2312" w:cs="DengXian-Regular"/>
          <w:sz w:val="24"/>
        </w:rPr>
      </w:pPr>
      <w:r w:rsidRPr="00961190">
        <w:rPr>
          <w:rFonts w:eastAsia="仿宋_GB2312" w:hint="eastAsia"/>
          <w:sz w:val="32"/>
          <w:szCs w:val="32"/>
        </w:rPr>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695557" w:rsidRPr="00961190" w:rsidRDefault="005C4A78" w:rsidP="00695557">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noProof/>
          <w:sz w:val="32"/>
          <w:szCs w:val="32"/>
        </w:rPr>
        <w:drawing>
          <wp:anchor distT="0" distB="0" distL="114300" distR="114300" simplePos="0" relativeHeight="251665408" behindDoc="1" locked="0" layoutInCell="1" allowOverlap="1">
            <wp:simplePos x="0" y="0"/>
            <wp:positionH relativeFrom="column">
              <wp:posOffset>767715</wp:posOffset>
            </wp:positionH>
            <wp:positionV relativeFrom="paragraph">
              <wp:posOffset>147320</wp:posOffset>
            </wp:positionV>
            <wp:extent cx="3403600" cy="1447800"/>
            <wp:effectExtent l="19050" t="0" r="25400" b="0"/>
            <wp:wrapTight wrapText="bothSides">
              <wp:wrapPolygon edited="0">
                <wp:start x="-121" y="0"/>
                <wp:lineTo x="-121" y="21600"/>
                <wp:lineTo x="21761" y="21600"/>
                <wp:lineTo x="21761" y="0"/>
                <wp:lineTo x="-121"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95557" w:rsidRPr="005C4A78" w:rsidRDefault="00695557" w:rsidP="005C4A78">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pPr>
        <w:adjustRightInd w:val="0"/>
        <w:snapToGrid w:val="0"/>
        <w:spacing w:after="0" w:line="580" w:lineRule="exact"/>
        <w:ind w:firstLineChars="200" w:firstLine="640"/>
        <w:rPr>
          <w:rFonts w:ascii="仿宋_GB2312" w:eastAsia="仿宋_GB2312" w:cs="DengXian-Regular"/>
          <w:sz w:val="32"/>
          <w:szCs w:val="32"/>
          <w:highlight w:val="yellow"/>
        </w:rPr>
      </w:pPr>
    </w:p>
    <w:p w:rsidR="00330B00" w:rsidRDefault="00330B00">
      <w:pPr>
        <w:adjustRightInd w:val="0"/>
        <w:snapToGrid w:val="0"/>
        <w:spacing w:after="0" w:line="580" w:lineRule="exact"/>
        <w:ind w:firstLineChars="200" w:firstLine="640"/>
        <w:rPr>
          <w:rFonts w:ascii="仿宋_GB2312" w:eastAsia="仿宋_GB2312" w:cs="DengXian-Regular"/>
          <w:sz w:val="32"/>
          <w:szCs w:val="32"/>
          <w:highlight w:val="yellow"/>
        </w:rPr>
      </w:pP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Default="002F2ECE" w:rsidP="002A584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2A5843" w:rsidRPr="002A5843">
        <w:rPr>
          <w:rFonts w:ascii="仿宋_GB2312" w:eastAsia="仿宋_GB2312" w:cs="DengXian-Regular"/>
          <w:sz w:val="32"/>
          <w:szCs w:val="32"/>
        </w:rPr>
        <w:t>164337.81</w:t>
      </w:r>
      <w:r>
        <w:rPr>
          <w:rFonts w:ascii="仿宋_GB2312" w:eastAsia="仿宋_GB2312" w:cs="DengXian-Regular" w:hint="eastAsia"/>
          <w:sz w:val="32"/>
          <w:szCs w:val="32"/>
        </w:rPr>
        <w:t>万元，主要用于以下方</w:t>
      </w:r>
      <w:r>
        <w:rPr>
          <w:rFonts w:ascii="仿宋_GB2312" w:eastAsia="仿宋_GB2312" w:cs="DengXian-Regular" w:hint="eastAsia"/>
          <w:sz w:val="32"/>
          <w:szCs w:val="32"/>
        </w:rPr>
        <w:lastRenderedPageBreak/>
        <w:t>面</w:t>
      </w:r>
      <w:r w:rsidR="002A5843">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sidR="00103520" w:rsidRPr="00103520">
        <w:rPr>
          <w:rFonts w:ascii="仿宋_GB2312" w:eastAsia="仿宋_GB2312" w:cs="DengXian-Regular"/>
          <w:sz w:val="32"/>
          <w:szCs w:val="32"/>
        </w:rPr>
        <w:t>2050.86</w:t>
      </w:r>
      <w:r>
        <w:rPr>
          <w:rFonts w:ascii="仿宋_GB2312" w:eastAsia="仿宋_GB2312" w:cs="DengXian-Regular" w:hint="eastAsia"/>
          <w:sz w:val="32"/>
          <w:szCs w:val="32"/>
        </w:rPr>
        <w:t>万元，占</w:t>
      </w:r>
      <w:r w:rsidR="002A5843">
        <w:rPr>
          <w:rFonts w:ascii="仿宋_GB2312" w:eastAsia="仿宋_GB2312" w:cs="DengXian-Regular" w:hint="eastAsia"/>
          <w:sz w:val="32"/>
          <w:szCs w:val="32"/>
        </w:rPr>
        <w:t>1.25</w:t>
      </w:r>
      <w:r>
        <w:rPr>
          <w:rFonts w:ascii="仿宋_GB2312" w:eastAsia="仿宋_GB2312" w:cs="DengXian-Regular" w:hint="eastAsia"/>
          <w:sz w:val="32"/>
          <w:szCs w:val="32"/>
        </w:rPr>
        <w:t>%；教育（类）支出</w:t>
      </w:r>
      <w:r w:rsidR="00103520">
        <w:rPr>
          <w:rFonts w:ascii="仿宋_GB2312" w:eastAsia="仿宋_GB2312" w:cs="DengXian-Regular" w:hint="eastAsia"/>
          <w:sz w:val="32"/>
          <w:szCs w:val="32"/>
        </w:rPr>
        <w:t>4000</w:t>
      </w:r>
      <w:r>
        <w:rPr>
          <w:rFonts w:ascii="仿宋_GB2312" w:eastAsia="仿宋_GB2312" w:cs="DengXian-Regular" w:hint="eastAsia"/>
          <w:sz w:val="32"/>
          <w:szCs w:val="32"/>
        </w:rPr>
        <w:t>万元，占</w:t>
      </w:r>
      <w:r w:rsidR="002A5843">
        <w:rPr>
          <w:rFonts w:ascii="仿宋_GB2312" w:eastAsia="仿宋_GB2312" w:cs="DengXian-Regular" w:hint="eastAsia"/>
          <w:sz w:val="32"/>
          <w:szCs w:val="32"/>
        </w:rPr>
        <w:t>2.43</w:t>
      </w:r>
      <w:r>
        <w:rPr>
          <w:rFonts w:ascii="仿宋_GB2312" w:eastAsia="仿宋_GB2312" w:cs="DengXian-Regular" w:hint="eastAsia"/>
          <w:sz w:val="32"/>
          <w:szCs w:val="32"/>
        </w:rPr>
        <w:t>%；科学技术（类）支出</w:t>
      </w:r>
      <w:r w:rsidR="00103520">
        <w:rPr>
          <w:rFonts w:ascii="仿宋_GB2312" w:eastAsia="仿宋_GB2312" w:cs="DengXian-Regular" w:hint="eastAsia"/>
          <w:sz w:val="32"/>
          <w:szCs w:val="32"/>
        </w:rPr>
        <w:t>3000</w:t>
      </w:r>
      <w:r>
        <w:rPr>
          <w:rFonts w:ascii="仿宋_GB2312" w:eastAsia="仿宋_GB2312" w:cs="DengXian-Regular" w:hint="eastAsia"/>
          <w:sz w:val="32"/>
          <w:szCs w:val="32"/>
        </w:rPr>
        <w:t>万元，占</w:t>
      </w:r>
      <w:r w:rsidR="002A5843">
        <w:rPr>
          <w:rFonts w:ascii="仿宋_GB2312" w:eastAsia="仿宋_GB2312" w:cs="DengXian-Regular" w:hint="eastAsia"/>
          <w:sz w:val="32"/>
          <w:szCs w:val="32"/>
        </w:rPr>
        <w:t>1.83</w:t>
      </w:r>
      <w:r>
        <w:rPr>
          <w:rFonts w:ascii="仿宋_GB2312" w:eastAsia="仿宋_GB2312" w:cs="DengXian-Regular" w:hint="eastAsia"/>
          <w:sz w:val="32"/>
          <w:szCs w:val="32"/>
        </w:rPr>
        <w:t>%；社会保障和就业（类）支出</w:t>
      </w:r>
      <w:r w:rsidR="00103520">
        <w:rPr>
          <w:rFonts w:ascii="仿宋_GB2312" w:eastAsia="仿宋_GB2312" w:cs="DengXian-Regular" w:hint="eastAsia"/>
          <w:sz w:val="32"/>
          <w:szCs w:val="32"/>
        </w:rPr>
        <w:t>60.37</w:t>
      </w:r>
      <w:r>
        <w:rPr>
          <w:rFonts w:ascii="仿宋_GB2312" w:eastAsia="仿宋_GB2312" w:cs="DengXian-Regular" w:hint="eastAsia"/>
          <w:sz w:val="32"/>
          <w:szCs w:val="32"/>
        </w:rPr>
        <w:t>万元，占</w:t>
      </w:r>
      <w:r w:rsidR="002A5843">
        <w:rPr>
          <w:rFonts w:ascii="仿宋_GB2312" w:eastAsia="仿宋_GB2312" w:cs="DengXian-Regular" w:hint="eastAsia"/>
          <w:sz w:val="32"/>
          <w:szCs w:val="32"/>
        </w:rPr>
        <w:t>0.04</w:t>
      </w:r>
      <w:r>
        <w:rPr>
          <w:rFonts w:ascii="仿宋_GB2312" w:eastAsia="仿宋_GB2312" w:cs="DengXian-Regular" w:hint="eastAsia"/>
          <w:sz w:val="32"/>
          <w:szCs w:val="32"/>
        </w:rPr>
        <w:t>%；</w:t>
      </w:r>
      <w:r w:rsidR="00103520" w:rsidRPr="00103520">
        <w:rPr>
          <w:rFonts w:ascii="仿宋_GB2312" w:eastAsia="仿宋_GB2312" w:cs="DengXian-Regular" w:hint="eastAsia"/>
          <w:sz w:val="32"/>
          <w:szCs w:val="32"/>
        </w:rPr>
        <w:t>医疗卫生与计划生育</w:t>
      </w:r>
      <w:r w:rsidR="00103520">
        <w:rPr>
          <w:rFonts w:ascii="仿宋_GB2312" w:eastAsia="仿宋_GB2312" w:cs="DengXian-Regular" w:hint="eastAsia"/>
          <w:sz w:val="32"/>
          <w:szCs w:val="32"/>
        </w:rPr>
        <w:t>（类）</w:t>
      </w:r>
      <w:r w:rsidR="00103520" w:rsidRPr="00103520">
        <w:rPr>
          <w:rFonts w:ascii="仿宋_GB2312" w:eastAsia="仿宋_GB2312" w:cs="DengXian-Regular" w:hint="eastAsia"/>
          <w:sz w:val="32"/>
          <w:szCs w:val="32"/>
        </w:rPr>
        <w:t>支出</w:t>
      </w:r>
      <w:r w:rsidR="00103520">
        <w:rPr>
          <w:rFonts w:ascii="仿宋_GB2312" w:eastAsia="仿宋_GB2312" w:cs="DengXian-Regular" w:hint="eastAsia"/>
          <w:sz w:val="32"/>
          <w:szCs w:val="32"/>
        </w:rPr>
        <w:t>22.05万元，占</w:t>
      </w:r>
      <w:r w:rsidR="002A5843">
        <w:rPr>
          <w:rFonts w:ascii="仿宋_GB2312" w:eastAsia="仿宋_GB2312" w:cs="DengXian-Regular" w:hint="eastAsia"/>
          <w:sz w:val="32"/>
          <w:szCs w:val="32"/>
        </w:rPr>
        <w:t>0.01</w:t>
      </w:r>
      <w:r w:rsidR="00103520">
        <w:rPr>
          <w:rFonts w:ascii="仿宋_GB2312" w:eastAsia="仿宋_GB2312" w:cs="DengXian-Regular" w:hint="eastAsia"/>
          <w:sz w:val="32"/>
          <w:szCs w:val="32"/>
        </w:rPr>
        <w:t>%;</w:t>
      </w:r>
      <w:r w:rsidR="00103520" w:rsidRPr="00103520">
        <w:rPr>
          <w:rFonts w:ascii="仿宋_GB2312" w:eastAsia="仿宋_GB2312" w:cs="DengXian-Regular" w:hint="eastAsia"/>
          <w:sz w:val="32"/>
          <w:szCs w:val="32"/>
        </w:rPr>
        <w:t>节能环保</w:t>
      </w:r>
      <w:r w:rsidR="002A5843">
        <w:rPr>
          <w:rFonts w:ascii="仿宋_GB2312" w:eastAsia="仿宋_GB2312" w:cs="DengXian-Regular" w:hint="eastAsia"/>
          <w:sz w:val="32"/>
          <w:szCs w:val="32"/>
        </w:rPr>
        <w:t>（类）</w:t>
      </w:r>
      <w:r w:rsidR="00103520" w:rsidRPr="00103520">
        <w:rPr>
          <w:rFonts w:ascii="仿宋_GB2312" w:eastAsia="仿宋_GB2312" w:cs="DengXian-Regular" w:hint="eastAsia"/>
          <w:sz w:val="32"/>
          <w:szCs w:val="32"/>
        </w:rPr>
        <w:t>支出</w:t>
      </w:r>
      <w:r w:rsidR="002A5843">
        <w:rPr>
          <w:rFonts w:ascii="仿宋_GB2312" w:eastAsia="仿宋_GB2312" w:cs="DengXian-Regular" w:hint="eastAsia"/>
          <w:sz w:val="32"/>
          <w:szCs w:val="32"/>
        </w:rPr>
        <w:t>859.52万元，占0.52%；</w:t>
      </w:r>
      <w:r w:rsidR="002A5843" w:rsidRPr="002A5843">
        <w:rPr>
          <w:rFonts w:ascii="仿宋_GB2312" w:eastAsia="仿宋_GB2312" w:cs="DengXian-Regular" w:hint="eastAsia"/>
          <w:sz w:val="32"/>
          <w:szCs w:val="32"/>
        </w:rPr>
        <w:t>城乡社区</w:t>
      </w:r>
      <w:r w:rsidR="002A5843">
        <w:rPr>
          <w:rFonts w:ascii="仿宋_GB2312" w:eastAsia="仿宋_GB2312" w:cs="DengXian-Regular" w:hint="eastAsia"/>
          <w:sz w:val="32"/>
          <w:szCs w:val="32"/>
        </w:rPr>
        <w:t>（类）</w:t>
      </w:r>
      <w:r w:rsidR="002A5843" w:rsidRPr="002A5843">
        <w:rPr>
          <w:rFonts w:ascii="仿宋_GB2312" w:eastAsia="仿宋_GB2312" w:cs="DengXian-Regular" w:hint="eastAsia"/>
          <w:sz w:val="32"/>
          <w:szCs w:val="32"/>
        </w:rPr>
        <w:t>支出</w:t>
      </w:r>
      <w:r w:rsidR="002A5843" w:rsidRPr="002A5843">
        <w:rPr>
          <w:rFonts w:ascii="仿宋_GB2312" w:eastAsia="仿宋_GB2312" w:cs="DengXian-Regular"/>
          <w:sz w:val="32"/>
          <w:szCs w:val="32"/>
        </w:rPr>
        <w:t>153071.53</w:t>
      </w:r>
      <w:r w:rsidR="002A5843">
        <w:rPr>
          <w:rFonts w:ascii="仿宋_GB2312" w:eastAsia="仿宋_GB2312" w:cs="DengXian-Regular" w:hint="eastAsia"/>
          <w:sz w:val="32"/>
          <w:szCs w:val="32"/>
        </w:rPr>
        <w:t>万元，占93.14%；</w:t>
      </w:r>
      <w:r w:rsidR="002A5843" w:rsidRPr="002A5843">
        <w:rPr>
          <w:rFonts w:ascii="仿宋_GB2312" w:eastAsia="仿宋_GB2312" w:cs="DengXian-Regular" w:hint="eastAsia"/>
          <w:sz w:val="32"/>
          <w:szCs w:val="32"/>
        </w:rPr>
        <w:t>农林水</w:t>
      </w:r>
      <w:r w:rsidR="002A5843">
        <w:rPr>
          <w:rFonts w:ascii="仿宋_GB2312" w:eastAsia="仿宋_GB2312" w:cs="DengXian-Regular" w:hint="eastAsia"/>
          <w:sz w:val="32"/>
          <w:szCs w:val="32"/>
        </w:rPr>
        <w:t>（类）</w:t>
      </w:r>
      <w:r w:rsidR="002A5843" w:rsidRPr="002A5843">
        <w:rPr>
          <w:rFonts w:ascii="仿宋_GB2312" w:eastAsia="仿宋_GB2312" w:cs="DengXian-Regular" w:hint="eastAsia"/>
          <w:sz w:val="32"/>
          <w:szCs w:val="32"/>
        </w:rPr>
        <w:t>支出</w:t>
      </w:r>
      <w:r w:rsidR="002A5843" w:rsidRPr="002A5843">
        <w:rPr>
          <w:rFonts w:ascii="仿宋_GB2312" w:eastAsia="仿宋_GB2312" w:cs="DengXian-Regular"/>
          <w:sz w:val="32"/>
          <w:szCs w:val="32"/>
        </w:rPr>
        <w:t>1237.21</w:t>
      </w:r>
      <w:r w:rsidR="002A5843">
        <w:rPr>
          <w:rFonts w:ascii="仿宋_GB2312" w:eastAsia="仿宋_GB2312" w:cs="DengXian-Regular" w:hint="eastAsia"/>
          <w:sz w:val="32"/>
          <w:szCs w:val="32"/>
        </w:rPr>
        <w:t>万元，占0.75%；</w:t>
      </w:r>
      <w:r>
        <w:rPr>
          <w:rFonts w:ascii="仿宋_GB2312" w:eastAsia="仿宋_GB2312" w:cs="DengXian-Regular" w:hint="eastAsia"/>
          <w:sz w:val="32"/>
          <w:szCs w:val="32"/>
        </w:rPr>
        <w:t>住房保障（类）支出</w:t>
      </w:r>
      <w:r w:rsidR="002A5843">
        <w:rPr>
          <w:rFonts w:ascii="仿宋_GB2312" w:eastAsia="仿宋_GB2312" w:cs="DengXian-Regular" w:hint="eastAsia"/>
          <w:sz w:val="32"/>
          <w:szCs w:val="32"/>
        </w:rPr>
        <w:t>36.28</w:t>
      </w:r>
      <w:r>
        <w:rPr>
          <w:rFonts w:ascii="仿宋_GB2312" w:eastAsia="仿宋_GB2312" w:cs="DengXian-Regular" w:hint="eastAsia"/>
          <w:sz w:val="32"/>
          <w:szCs w:val="32"/>
        </w:rPr>
        <w:t>万元，占</w:t>
      </w:r>
      <w:r w:rsidR="002A5843">
        <w:rPr>
          <w:rFonts w:ascii="仿宋_GB2312" w:eastAsia="仿宋_GB2312" w:cs="DengXian-Regular" w:hint="eastAsia"/>
          <w:sz w:val="32"/>
          <w:szCs w:val="32"/>
        </w:rPr>
        <w:t>0.02%</w:t>
      </w:r>
      <w:r>
        <w:rPr>
          <w:rFonts w:ascii="仿宋_GB2312" w:eastAsia="仿宋_GB2312" w:cs="DengXian-Regular" w:hint="eastAsia"/>
          <w:sz w:val="32"/>
          <w:szCs w:val="32"/>
        </w:rPr>
        <w:t>。</w:t>
      </w:r>
    </w:p>
    <w:p w:rsidR="00E73081" w:rsidRDefault="00961190" w:rsidP="00E808A5">
      <w:pPr>
        <w:adjustRightInd w:val="0"/>
        <w:snapToGrid w:val="0"/>
        <w:spacing w:after="0" w:line="580" w:lineRule="exact"/>
        <w:jc w:val="center"/>
        <w:rPr>
          <w:rFonts w:eastAsia="仿宋_GB2312"/>
          <w:sz w:val="32"/>
          <w:szCs w:val="32"/>
        </w:rPr>
      </w:pPr>
      <w:r w:rsidRPr="00961190">
        <w:rPr>
          <w:rFonts w:eastAsia="仿宋_GB2312" w:hint="eastAsia"/>
          <w:sz w:val="32"/>
          <w:szCs w:val="32"/>
        </w:rPr>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E808A5" w:rsidRDefault="00E808A5" w:rsidP="00E808A5">
      <w:pPr>
        <w:adjustRightInd w:val="0"/>
        <w:snapToGrid w:val="0"/>
        <w:spacing w:after="0" w:line="580" w:lineRule="exact"/>
        <w:jc w:val="center"/>
        <w:rPr>
          <w:rFonts w:ascii="楷体_GB2312" w:eastAsia="楷体_GB2312" w:cs="DengXian-Bold"/>
          <w:b/>
          <w:bCs/>
          <w:sz w:val="32"/>
          <w:szCs w:val="32"/>
        </w:rPr>
      </w:pPr>
    </w:p>
    <w:p w:rsidR="00E73081" w:rsidRPr="00961190" w:rsidRDefault="00E808A5" w:rsidP="00E808A5">
      <w:pPr>
        <w:adjustRightInd w:val="0"/>
        <w:snapToGrid w:val="0"/>
        <w:spacing w:after="0" w:line="720" w:lineRule="auto"/>
        <w:rPr>
          <w:rFonts w:ascii="楷体_GB2312" w:eastAsia="楷体_GB2312" w:cs="DengXian-Bold"/>
          <w:b/>
          <w:bCs/>
          <w:sz w:val="32"/>
          <w:szCs w:val="32"/>
        </w:rPr>
      </w:pPr>
      <w:r>
        <w:rPr>
          <w:rFonts w:ascii="楷体_GB2312" w:eastAsia="楷体_GB2312" w:cs="DengXian-Bold"/>
          <w:b/>
          <w:bCs/>
          <w:noProof/>
          <w:sz w:val="32"/>
          <w:szCs w:val="32"/>
        </w:rPr>
        <w:drawing>
          <wp:inline distT="0" distB="0" distL="0" distR="0">
            <wp:extent cx="4171950" cy="2543175"/>
            <wp:effectExtent l="19050" t="0" r="1905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Default="00E808A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w:t>
      </w:r>
      <w:r w:rsidR="002F2ECE">
        <w:rPr>
          <w:rFonts w:ascii="仿宋_GB2312" w:eastAsia="仿宋_GB2312" w:cs="DengXian-Regular" w:hint="eastAsia"/>
          <w:sz w:val="32"/>
          <w:szCs w:val="32"/>
        </w:rPr>
        <w:t>年度</w:t>
      </w:r>
      <w:r w:rsidR="000D7C65">
        <w:rPr>
          <w:rFonts w:ascii="仿宋_GB2312" w:eastAsia="仿宋_GB2312" w:cs="DengXian-Regular" w:hint="eastAsia"/>
          <w:sz w:val="32"/>
          <w:szCs w:val="32"/>
        </w:rPr>
        <w:t>一般公共预算</w:t>
      </w:r>
      <w:r w:rsidR="002F2ECE">
        <w:rPr>
          <w:rFonts w:ascii="仿宋_GB2312" w:eastAsia="仿宋_GB2312" w:cs="DengXian-Regular" w:hint="eastAsia"/>
          <w:sz w:val="32"/>
          <w:szCs w:val="32"/>
        </w:rPr>
        <w:t>财政拨款基本支出</w:t>
      </w:r>
      <w:r w:rsidR="002A5843">
        <w:rPr>
          <w:rFonts w:ascii="仿宋_GB2312" w:eastAsia="仿宋_GB2312" w:cs="DengXian-Regular" w:hint="eastAsia"/>
          <w:sz w:val="32"/>
          <w:szCs w:val="32"/>
        </w:rPr>
        <w:t>1175.9</w:t>
      </w:r>
      <w:r w:rsidR="002F2ECE">
        <w:rPr>
          <w:rFonts w:ascii="仿宋_GB2312" w:eastAsia="仿宋_GB2312" w:cs="DengXian-Regular" w:hint="eastAsia"/>
          <w:sz w:val="32"/>
          <w:szCs w:val="32"/>
        </w:rPr>
        <w:t>万元，其中：人员经费</w:t>
      </w:r>
      <w:r w:rsidR="002A5843">
        <w:rPr>
          <w:rFonts w:ascii="仿宋_GB2312" w:eastAsia="仿宋_GB2312" w:cs="DengXian-Regular" w:hint="eastAsia"/>
          <w:sz w:val="32"/>
          <w:szCs w:val="32"/>
        </w:rPr>
        <w:t>1077.92</w:t>
      </w:r>
      <w:r w:rsidR="002F2ECE">
        <w:rPr>
          <w:rFonts w:ascii="仿宋_GB2312" w:eastAsia="仿宋_GB2312" w:cs="DengXian-Regular" w:hint="eastAsia"/>
          <w:sz w:val="32"/>
          <w:szCs w:val="32"/>
        </w:rPr>
        <w:t>万元，主要包括基本工资、津贴补贴、奖金、伙食补助费、绩效工资、机关事业单位基本养老保险缴费、</w:t>
      </w:r>
      <w:r w:rsidR="002F2ECE">
        <w:rPr>
          <w:rFonts w:ascii="仿宋_GB2312" w:eastAsia="仿宋_GB2312" w:cs="DengXian-Regular" w:hint="eastAsia"/>
          <w:sz w:val="32"/>
          <w:szCs w:val="32"/>
        </w:rPr>
        <w:lastRenderedPageBreak/>
        <w:t>职业年金缴费、职工基本医疗保险缴费、公务员医疗补助缴费、住房公积金、医疗费、其他社会保障缴费、其他工资福利支出、离休费、退休费、抚恤金、生活补助、医疗费补助、奖励金、其他对个人和家庭的补助支出</w:t>
      </w:r>
      <w:r w:rsidR="007E072B">
        <w:rPr>
          <w:rFonts w:ascii="仿宋_GB2312" w:eastAsia="仿宋_GB2312" w:cs="DengXian-Regular" w:hint="eastAsia"/>
          <w:sz w:val="32"/>
          <w:szCs w:val="32"/>
        </w:rPr>
        <w:t>等</w:t>
      </w:r>
      <w:r w:rsidR="002F2ECE">
        <w:rPr>
          <w:rFonts w:ascii="仿宋_GB2312" w:eastAsia="仿宋_GB2312" w:cs="DengXian-Regular" w:hint="eastAsia"/>
          <w:sz w:val="32"/>
          <w:szCs w:val="32"/>
        </w:rPr>
        <w:t>；公用经费</w:t>
      </w:r>
      <w:r w:rsidR="002A5843">
        <w:rPr>
          <w:rFonts w:ascii="仿宋_GB2312" w:eastAsia="仿宋_GB2312" w:cs="DengXian-Regular" w:hint="eastAsia"/>
          <w:sz w:val="32"/>
          <w:szCs w:val="32"/>
        </w:rPr>
        <w:t>97.98</w:t>
      </w:r>
      <w:r w:rsidR="002F2ECE">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r w:rsidR="007E072B">
        <w:rPr>
          <w:rFonts w:ascii="仿宋_GB2312" w:eastAsia="仿宋_GB2312" w:cs="DengXian-Regular" w:hint="eastAsia"/>
          <w:sz w:val="32"/>
          <w:szCs w:val="32"/>
        </w:rPr>
        <w:t>等</w:t>
      </w:r>
      <w:r w:rsidR="002F2ECE">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E808A5" w:rsidRPr="00F310D0" w:rsidRDefault="00E808A5" w:rsidP="00E808A5">
      <w:pPr>
        <w:adjustRightInd w:val="0"/>
        <w:snapToGrid w:val="0"/>
        <w:spacing w:line="584" w:lineRule="exact"/>
        <w:ind w:firstLineChars="200" w:firstLine="640"/>
        <w:rPr>
          <w:rFonts w:eastAsia="仿宋_GB2312"/>
          <w:sz w:val="32"/>
          <w:szCs w:val="32"/>
        </w:rPr>
      </w:pPr>
      <w:r w:rsidRPr="00C92D15">
        <w:rPr>
          <w:rFonts w:eastAsia="仿宋_GB2312"/>
          <w:sz w:val="32"/>
          <w:szCs w:val="32"/>
        </w:rPr>
        <w:t>本部门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Pr>
          <w:rFonts w:eastAsia="仿宋_GB2312" w:hint="eastAsia"/>
          <w:sz w:val="32"/>
          <w:szCs w:val="32"/>
        </w:rPr>
        <w:t>13.7</w:t>
      </w:r>
      <w:r w:rsidRPr="00C92D15">
        <w:rPr>
          <w:rFonts w:eastAsia="仿宋_GB2312"/>
          <w:sz w:val="32"/>
          <w:szCs w:val="32"/>
        </w:rPr>
        <w:t>万元，</w:t>
      </w:r>
      <w:r>
        <w:rPr>
          <w:rFonts w:eastAsia="仿宋_GB2312" w:hint="eastAsia"/>
          <w:sz w:val="32"/>
          <w:szCs w:val="32"/>
        </w:rPr>
        <w:t>比</w:t>
      </w:r>
      <w:r w:rsidRPr="00C92D15">
        <w:rPr>
          <w:rFonts w:eastAsia="仿宋_GB2312"/>
          <w:sz w:val="32"/>
          <w:szCs w:val="32"/>
        </w:rPr>
        <w:t>年初预算</w:t>
      </w:r>
      <w:r>
        <w:rPr>
          <w:rFonts w:ascii="仿宋" w:eastAsia="仿宋" w:hAnsi="仿宋" w:hint="eastAsia"/>
          <w:sz w:val="32"/>
          <w:szCs w:val="32"/>
        </w:rPr>
        <w:t>减少1.63万元，减少了10%，主要原因是厉行节约原则，降低各项费用</w:t>
      </w:r>
      <w:r w:rsidRPr="00C92D15">
        <w:rPr>
          <w:rFonts w:eastAsia="仿宋_GB2312"/>
          <w:sz w:val="32"/>
          <w:szCs w:val="32"/>
        </w:rPr>
        <w:t>；</w:t>
      </w:r>
      <w:r w:rsidRPr="00F310D0">
        <w:rPr>
          <w:rFonts w:eastAsia="仿宋_GB2312" w:hint="eastAsia"/>
          <w:sz w:val="32"/>
          <w:szCs w:val="32"/>
        </w:rPr>
        <w:t>比</w:t>
      </w:r>
      <w:r w:rsidRPr="00F310D0">
        <w:rPr>
          <w:rFonts w:eastAsia="仿宋_GB2312"/>
          <w:sz w:val="32"/>
          <w:szCs w:val="32"/>
        </w:rPr>
        <w:t>201</w:t>
      </w:r>
      <w:r w:rsidRPr="00F310D0">
        <w:rPr>
          <w:rFonts w:eastAsia="仿宋_GB2312" w:hint="eastAsia"/>
          <w:sz w:val="32"/>
          <w:szCs w:val="32"/>
        </w:rPr>
        <w:t>7</w:t>
      </w:r>
      <w:r w:rsidRPr="00F310D0">
        <w:rPr>
          <w:rFonts w:eastAsia="仿宋_GB2312"/>
          <w:sz w:val="32"/>
          <w:szCs w:val="32"/>
        </w:rPr>
        <w:t>年度决算增加</w:t>
      </w:r>
      <w:r w:rsidR="00F310D0" w:rsidRPr="00F310D0">
        <w:rPr>
          <w:rFonts w:eastAsia="仿宋_GB2312" w:hint="eastAsia"/>
          <w:sz w:val="32"/>
          <w:szCs w:val="32"/>
        </w:rPr>
        <w:t>0.95</w:t>
      </w:r>
      <w:r w:rsidRPr="00F310D0">
        <w:rPr>
          <w:rFonts w:eastAsia="仿宋_GB2312"/>
          <w:sz w:val="32"/>
          <w:szCs w:val="32"/>
        </w:rPr>
        <w:t>万元，增长</w:t>
      </w:r>
      <w:r w:rsidR="00F310D0" w:rsidRPr="00F310D0">
        <w:rPr>
          <w:rFonts w:eastAsia="仿宋_GB2312" w:hint="eastAsia"/>
          <w:sz w:val="32"/>
          <w:szCs w:val="32"/>
        </w:rPr>
        <w:t>7</w:t>
      </w:r>
      <w:r w:rsidRPr="00F310D0">
        <w:rPr>
          <w:rFonts w:eastAsia="仿宋_GB2312"/>
          <w:sz w:val="32"/>
          <w:szCs w:val="32"/>
        </w:rPr>
        <w:t>%</w:t>
      </w:r>
      <w:r w:rsidRPr="00F310D0">
        <w:rPr>
          <w:rFonts w:eastAsia="仿宋_GB2312"/>
          <w:sz w:val="32"/>
          <w:szCs w:val="32"/>
        </w:rPr>
        <w:t>，主要是</w:t>
      </w:r>
      <w:r w:rsidR="00F310D0" w:rsidRPr="00F310D0">
        <w:rPr>
          <w:rFonts w:ascii="仿宋" w:eastAsia="仿宋" w:hAnsi="仿宋" w:cs="仿宋_GB2312" w:hint="eastAsia"/>
          <w:sz w:val="32"/>
          <w:szCs w:val="32"/>
        </w:rPr>
        <w:t>园区</w:t>
      </w:r>
      <w:proofErr w:type="gramStart"/>
      <w:r w:rsidR="00F310D0" w:rsidRPr="00F310D0">
        <w:rPr>
          <w:rFonts w:ascii="仿宋" w:eastAsia="仿宋" w:hAnsi="仿宋" w:cs="仿宋_GB2312" w:hint="eastAsia"/>
          <w:sz w:val="32"/>
          <w:szCs w:val="32"/>
        </w:rPr>
        <w:t>信访维稳及</w:t>
      </w:r>
      <w:proofErr w:type="gramEnd"/>
      <w:r w:rsidR="00F310D0" w:rsidRPr="00F310D0">
        <w:rPr>
          <w:rFonts w:ascii="仿宋" w:eastAsia="仿宋" w:hAnsi="仿宋" w:cs="仿宋_GB2312" w:hint="eastAsia"/>
          <w:sz w:val="32"/>
          <w:szCs w:val="32"/>
        </w:rPr>
        <w:t>大气污染治理用车数量增大</w:t>
      </w:r>
      <w:r w:rsidRPr="00F310D0">
        <w:rPr>
          <w:rFonts w:eastAsia="仿宋_GB2312"/>
          <w:sz w:val="32"/>
          <w:szCs w:val="32"/>
        </w:rPr>
        <w:t>。具体情况如下：</w:t>
      </w:r>
    </w:p>
    <w:p w:rsidR="00E808A5" w:rsidRDefault="00E808A5" w:rsidP="00E808A5">
      <w:pPr>
        <w:adjustRightInd w:val="0"/>
        <w:snapToGrid w:val="0"/>
        <w:spacing w:line="584" w:lineRule="exact"/>
        <w:ind w:firstLineChars="200" w:firstLine="641"/>
        <w:rPr>
          <w:rFonts w:ascii="仿宋" w:eastAsia="仿宋" w:hAnsi="仿宋"/>
          <w:sz w:val="32"/>
          <w:szCs w:val="32"/>
        </w:rPr>
      </w:pPr>
      <w:r w:rsidRPr="00C92D15">
        <w:rPr>
          <w:rFonts w:eastAsia="楷体_GB2312"/>
          <w:b/>
          <w:bCs/>
          <w:sz w:val="32"/>
          <w:szCs w:val="32"/>
        </w:rPr>
        <w:t>（一）因公出国（境）费支出</w:t>
      </w:r>
      <w:r>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w:t>
      </w:r>
      <w:r w:rsidRPr="00C92D15">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人/参加其他单位组织的因公出国（境）团组</w:t>
      </w:r>
      <w:r>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Pr>
          <w:rFonts w:ascii="仿宋_GB2312" w:eastAsia="仿宋_GB2312" w:cs="DengXian-Regular" w:hint="eastAsia"/>
          <w:sz w:val="32"/>
          <w:szCs w:val="32"/>
        </w:rPr>
        <w:t>0</w:t>
      </w:r>
      <w:r w:rsidRPr="00C92D15">
        <w:rPr>
          <w:rFonts w:ascii="仿宋_GB2312" w:eastAsia="仿宋_GB2312" w:cs="DengXian-Regular" w:hint="eastAsia"/>
          <w:sz w:val="32"/>
          <w:szCs w:val="32"/>
        </w:rPr>
        <w:t>人/无本单位组织的出国（境）团组。</w:t>
      </w:r>
      <w:r>
        <w:rPr>
          <w:rFonts w:ascii="仿宋" w:eastAsia="仿宋" w:hAnsi="仿宋" w:hint="eastAsia"/>
          <w:sz w:val="32"/>
          <w:szCs w:val="32"/>
        </w:rPr>
        <w:t>因</w:t>
      </w:r>
      <w:r>
        <w:rPr>
          <w:rFonts w:ascii="仿宋" w:eastAsia="仿宋" w:hAnsi="仿宋" w:hint="eastAsia"/>
          <w:sz w:val="32"/>
          <w:szCs w:val="32"/>
        </w:rPr>
        <w:lastRenderedPageBreak/>
        <w:t>公出国（境）支出较年初预算无增减变化，较2017年度决算无增减变化。</w:t>
      </w:r>
    </w:p>
    <w:p w:rsidR="00E808A5" w:rsidRPr="00C92D15" w:rsidRDefault="00E808A5" w:rsidP="00E808A5">
      <w:pPr>
        <w:adjustRightInd w:val="0"/>
        <w:snapToGrid w:val="0"/>
        <w:spacing w:line="584" w:lineRule="exact"/>
        <w:ind w:firstLineChars="200" w:firstLine="641"/>
        <w:rPr>
          <w:rFonts w:eastAsia="仿宋_GB2312"/>
          <w:b/>
          <w:bCs/>
          <w:sz w:val="32"/>
          <w:szCs w:val="32"/>
        </w:rPr>
      </w:pPr>
      <w:r w:rsidRPr="00C92D15">
        <w:rPr>
          <w:rFonts w:eastAsia="楷体_GB2312"/>
          <w:b/>
          <w:bCs/>
          <w:sz w:val="32"/>
          <w:szCs w:val="32"/>
        </w:rPr>
        <w:t>（二）公务用车购置及运行维护费支出</w:t>
      </w:r>
      <w:r w:rsidRPr="00FF6DEB">
        <w:rPr>
          <w:rFonts w:eastAsia="仿宋_GB2312" w:hint="eastAsia"/>
          <w:b/>
          <w:sz w:val="32"/>
          <w:szCs w:val="32"/>
        </w:rPr>
        <w:t>13.49</w:t>
      </w:r>
      <w:r w:rsidRPr="00C92D15">
        <w:rPr>
          <w:rFonts w:eastAsia="楷体_GB2312"/>
          <w:b/>
          <w:bCs/>
          <w:sz w:val="32"/>
          <w:szCs w:val="32"/>
        </w:rPr>
        <w:t>万元。</w:t>
      </w:r>
      <w:r w:rsidRPr="00C92D15">
        <w:rPr>
          <w:rFonts w:ascii="仿宋_GB2312" w:eastAsia="仿宋_GB2312" w:cs="DengXian-Regular" w:hint="eastAsia"/>
          <w:sz w:val="32"/>
          <w:szCs w:val="32"/>
        </w:rPr>
        <w:t>本部门2018年度公务用车购置及运行维护费</w:t>
      </w:r>
      <w:r>
        <w:rPr>
          <w:rFonts w:ascii="仿宋_GB2312" w:eastAsia="仿宋_GB2312" w:cs="DengXian-Regular" w:hint="eastAsia"/>
          <w:sz w:val="32"/>
          <w:szCs w:val="32"/>
        </w:rPr>
        <w:t>比</w:t>
      </w:r>
      <w:r w:rsidRPr="00C92D15">
        <w:rPr>
          <w:rFonts w:ascii="仿宋_GB2312" w:eastAsia="仿宋_GB2312" w:cs="DengXian-Regular" w:hint="eastAsia"/>
          <w:sz w:val="32"/>
          <w:szCs w:val="32"/>
        </w:rPr>
        <w:t>年初预算</w:t>
      </w:r>
      <w:r w:rsidRPr="00C92D15">
        <w:rPr>
          <w:rFonts w:eastAsia="仿宋_GB2312"/>
          <w:sz w:val="32"/>
          <w:szCs w:val="32"/>
        </w:rPr>
        <w:t>减少</w:t>
      </w:r>
      <w:r>
        <w:rPr>
          <w:rFonts w:ascii="仿宋" w:eastAsia="仿宋" w:hAnsi="仿宋" w:hint="eastAsia"/>
          <w:sz w:val="32"/>
          <w:szCs w:val="32"/>
        </w:rPr>
        <w:t>1.21万元，降低0.08%</w:t>
      </w:r>
      <w:r w:rsidRPr="00C92D15">
        <w:rPr>
          <w:rFonts w:ascii="仿宋_GB2312" w:eastAsia="仿宋_GB2312" w:cs="DengXian-Regular" w:hint="eastAsia"/>
          <w:sz w:val="32"/>
          <w:szCs w:val="32"/>
        </w:rPr>
        <w:t>,主要是</w:t>
      </w:r>
      <w:r>
        <w:rPr>
          <w:rFonts w:ascii="仿宋" w:eastAsia="仿宋" w:hAnsi="仿宋" w:hint="eastAsia"/>
          <w:sz w:val="32"/>
          <w:szCs w:val="32"/>
        </w:rPr>
        <w:t>厉行节约原则，降低各项费用</w:t>
      </w:r>
      <w:r w:rsidRPr="00C92D15">
        <w:rPr>
          <w:rFonts w:ascii="仿宋_GB2312" w:eastAsia="仿宋_GB2312" w:cs="DengXian-Regular" w:hint="eastAsia"/>
          <w:sz w:val="32"/>
          <w:szCs w:val="32"/>
        </w:rPr>
        <w:t>；</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w:t>
      </w:r>
      <w:r w:rsidR="00F310D0">
        <w:rPr>
          <w:rFonts w:ascii="仿宋" w:eastAsia="仿宋" w:hAnsi="仿宋" w:hint="eastAsia"/>
          <w:sz w:val="32"/>
          <w:szCs w:val="32"/>
        </w:rPr>
        <w:t>增加了</w:t>
      </w:r>
      <w:r w:rsidR="00FF6DEB">
        <w:rPr>
          <w:rFonts w:ascii="仿宋" w:eastAsia="仿宋" w:hAnsi="仿宋" w:hint="eastAsia"/>
          <w:sz w:val="32"/>
          <w:szCs w:val="32"/>
        </w:rPr>
        <w:t>0.92万元，增加了0.07%，主要原因</w:t>
      </w:r>
      <w:r w:rsidR="00FF6DEB">
        <w:rPr>
          <w:rFonts w:ascii="仿宋" w:eastAsia="仿宋" w:hAnsi="仿宋" w:cs="仿宋_GB2312" w:hint="eastAsia"/>
          <w:kern w:val="0"/>
          <w:sz w:val="32"/>
          <w:szCs w:val="32"/>
        </w:rPr>
        <w:t>是</w:t>
      </w:r>
      <w:r w:rsidR="00FF6DEB">
        <w:rPr>
          <w:rFonts w:ascii="仿宋" w:eastAsia="仿宋" w:hAnsi="仿宋" w:cs="仿宋_GB2312" w:hint="eastAsia"/>
          <w:sz w:val="32"/>
          <w:szCs w:val="32"/>
        </w:rPr>
        <w:t>园区</w:t>
      </w:r>
      <w:proofErr w:type="gramStart"/>
      <w:r w:rsidR="00FF6DEB">
        <w:rPr>
          <w:rFonts w:ascii="仿宋" w:eastAsia="仿宋" w:hAnsi="仿宋" w:cs="仿宋_GB2312" w:hint="eastAsia"/>
          <w:sz w:val="32"/>
          <w:szCs w:val="32"/>
        </w:rPr>
        <w:t>信访维稳及</w:t>
      </w:r>
      <w:proofErr w:type="gramEnd"/>
      <w:r w:rsidR="00FF6DEB">
        <w:rPr>
          <w:rFonts w:ascii="仿宋" w:eastAsia="仿宋" w:hAnsi="仿宋" w:cs="仿宋_GB2312" w:hint="eastAsia"/>
          <w:sz w:val="32"/>
          <w:szCs w:val="32"/>
        </w:rPr>
        <w:t>大气污染治理用车数量增大</w:t>
      </w:r>
      <w:r w:rsidR="00FF6DEB">
        <w:rPr>
          <w:rFonts w:ascii="仿宋" w:eastAsia="仿宋" w:hAnsi="仿宋" w:hint="eastAsia"/>
          <w:sz w:val="32"/>
          <w:szCs w:val="32"/>
        </w:rPr>
        <w:t>。</w:t>
      </w:r>
      <w:r w:rsidRPr="00C92D15">
        <w:rPr>
          <w:rFonts w:eastAsia="仿宋_GB2312"/>
          <w:b/>
          <w:bCs/>
          <w:sz w:val="32"/>
          <w:szCs w:val="32"/>
        </w:rPr>
        <w:t>其中：</w:t>
      </w:r>
    </w:p>
    <w:p w:rsidR="00E808A5" w:rsidRPr="00246D99" w:rsidRDefault="00E808A5" w:rsidP="00E808A5">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公务用车购置费支出</w:t>
      </w:r>
      <w:r w:rsidR="00FF6DEB">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年度公务用车购置数量</w:t>
      </w:r>
      <w:r w:rsidR="00FF6DEB">
        <w:rPr>
          <w:rFonts w:eastAsia="仿宋_GB2312" w:hint="eastAsia"/>
          <w:sz w:val="32"/>
          <w:szCs w:val="32"/>
        </w:rPr>
        <w:t>0</w:t>
      </w:r>
      <w:r w:rsidRPr="00615C31">
        <w:rPr>
          <w:rFonts w:eastAsia="仿宋_GB2312"/>
          <w:sz w:val="32"/>
          <w:szCs w:val="32"/>
        </w:rPr>
        <w:t>辆。</w:t>
      </w:r>
      <w:r w:rsidR="00FF6DEB">
        <w:rPr>
          <w:rFonts w:ascii="仿宋" w:eastAsia="仿宋" w:hAnsi="仿宋" w:hint="eastAsia"/>
          <w:sz w:val="32"/>
          <w:szCs w:val="32"/>
        </w:rPr>
        <w:t>公务用车购置支出较年初预算无增减变化，较2017年度决算无增减变化。</w:t>
      </w:r>
    </w:p>
    <w:p w:rsidR="00E808A5" w:rsidRPr="00246D99" w:rsidRDefault="00E808A5" w:rsidP="00E808A5">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公务用车运行维护费支出</w:t>
      </w:r>
      <w:r w:rsidR="00FF6DEB">
        <w:rPr>
          <w:rFonts w:eastAsia="仿宋_GB2312" w:hint="eastAsia"/>
          <w:b/>
          <w:sz w:val="32"/>
          <w:szCs w:val="32"/>
        </w:rPr>
        <w:t>13.49</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年末单位公务用车保有量</w:t>
      </w:r>
      <w:r w:rsidR="00FF6DEB">
        <w:rPr>
          <w:rFonts w:eastAsia="仿宋_GB2312" w:hint="eastAsia"/>
          <w:sz w:val="32"/>
          <w:szCs w:val="32"/>
        </w:rPr>
        <w:t>6</w:t>
      </w:r>
      <w:r w:rsidRPr="00615C31">
        <w:rPr>
          <w:rFonts w:eastAsia="仿宋_GB2312"/>
          <w:sz w:val="32"/>
          <w:szCs w:val="32"/>
        </w:rPr>
        <w:t>辆。公车运行维护费支出</w:t>
      </w:r>
      <w:r>
        <w:rPr>
          <w:rFonts w:eastAsia="仿宋_GB2312" w:hint="eastAsia"/>
          <w:sz w:val="32"/>
          <w:szCs w:val="32"/>
        </w:rPr>
        <w:t>比</w:t>
      </w:r>
      <w:r w:rsidR="00FF6DEB">
        <w:rPr>
          <w:rFonts w:eastAsia="仿宋_GB2312"/>
          <w:sz w:val="32"/>
          <w:szCs w:val="32"/>
        </w:rPr>
        <w:t>年初预算</w:t>
      </w:r>
      <w:r w:rsidRPr="00615C31">
        <w:rPr>
          <w:rFonts w:eastAsia="仿宋_GB2312"/>
          <w:sz w:val="32"/>
          <w:szCs w:val="32"/>
        </w:rPr>
        <w:t>减少万</w:t>
      </w:r>
      <w:proofErr w:type="gramStart"/>
      <w:r w:rsidR="00FF6DEB">
        <w:rPr>
          <w:rFonts w:eastAsia="仿宋_GB2312" w:hint="eastAsia"/>
          <w:sz w:val="32"/>
          <w:szCs w:val="32"/>
        </w:rPr>
        <w:t>1</w:t>
      </w:r>
      <w:proofErr w:type="gramEnd"/>
      <w:r w:rsidR="00FF6DEB">
        <w:rPr>
          <w:rFonts w:eastAsia="仿宋_GB2312" w:hint="eastAsia"/>
          <w:sz w:val="32"/>
          <w:szCs w:val="32"/>
        </w:rPr>
        <w:t>.21</w:t>
      </w:r>
      <w:r w:rsidRPr="00615C31">
        <w:rPr>
          <w:rFonts w:eastAsia="仿宋_GB2312"/>
          <w:sz w:val="32"/>
          <w:szCs w:val="32"/>
        </w:rPr>
        <w:t>元，降低</w:t>
      </w:r>
      <w:r w:rsidR="00FF6DEB">
        <w:rPr>
          <w:rFonts w:ascii="仿宋" w:eastAsia="仿宋" w:hAnsi="仿宋" w:hint="eastAsia"/>
          <w:sz w:val="32"/>
          <w:szCs w:val="32"/>
        </w:rPr>
        <w:t>0.08%</w:t>
      </w:r>
      <w:r w:rsidR="00FF6DEB" w:rsidRPr="00C92D15">
        <w:rPr>
          <w:rFonts w:ascii="仿宋_GB2312" w:eastAsia="仿宋_GB2312" w:cs="DengXian-Regular" w:hint="eastAsia"/>
          <w:sz w:val="32"/>
          <w:szCs w:val="32"/>
        </w:rPr>
        <w:t>,主要是</w:t>
      </w:r>
      <w:r w:rsidR="00FF6DEB">
        <w:rPr>
          <w:rFonts w:ascii="仿宋" w:eastAsia="仿宋" w:hAnsi="仿宋" w:hint="eastAsia"/>
          <w:sz w:val="32"/>
          <w:szCs w:val="32"/>
        </w:rPr>
        <w:t>厉行节约原则，降低各项费用</w:t>
      </w:r>
      <w:r w:rsidR="00FF6DEB" w:rsidRPr="00C92D15">
        <w:rPr>
          <w:rFonts w:ascii="仿宋_GB2312" w:eastAsia="仿宋_GB2312" w:cs="DengXian-Regular" w:hint="eastAsia"/>
          <w:sz w:val="32"/>
          <w:szCs w:val="32"/>
        </w:rPr>
        <w:t>；</w:t>
      </w:r>
      <w:r w:rsidR="00FF6DEB">
        <w:rPr>
          <w:rFonts w:eastAsia="仿宋_GB2312" w:hint="eastAsia"/>
          <w:sz w:val="32"/>
          <w:szCs w:val="32"/>
        </w:rPr>
        <w:t>比</w:t>
      </w:r>
      <w:r w:rsidR="00FF6DEB" w:rsidRPr="00C92D15">
        <w:rPr>
          <w:rFonts w:eastAsia="仿宋_GB2312"/>
          <w:sz w:val="32"/>
          <w:szCs w:val="32"/>
        </w:rPr>
        <w:t>201</w:t>
      </w:r>
      <w:r w:rsidR="00FF6DEB" w:rsidRPr="00C92D15">
        <w:rPr>
          <w:rFonts w:eastAsia="仿宋_GB2312" w:hint="eastAsia"/>
          <w:sz w:val="32"/>
          <w:szCs w:val="32"/>
        </w:rPr>
        <w:t>7</w:t>
      </w:r>
      <w:r w:rsidR="00FF6DEB" w:rsidRPr="00C92D15">
        <w:rPr>
          <w:rFonts w:eastAsia="仿宋_GB2312"/>
          <w:sz w:val="32"/>
          <w:szCs w:val="32"/>
        </w:rPr>
        <w:t>年度决算</w:t>
      </w:r>
      <w:r w:rsidR="0078328F">
        <w:rPr>
          <w:rFonts w:eastAsia="仿宋_GB2312" w:hint="eastAsia"/>
          <w:sz w:val="32"/>
          <w:szCs w:val="32"/>
        </w:rPr>
        <w:t>增加</w:t>
      </w:r>
      <w:r w:rsidR="00FF6DEB">
        <w:rPr>
          <w:rFonts w:ascii="仿宋" w:eastAsia="仿宋" w:hAnsi="仿宋" w:hint="eastAsia"/>
          <w:sz w:val="32"/>
          <w:szCs w:val="32"/>
        </w:rPr>
        <w:t>0.92万元，增加了0.07%，主要原因</w:t>
      </w:r>
      <w:r w:rsidR="00FF6DEB">
        <w:rPr>
          <w:rFonts w:ascii="仿宋" w:eastAsia="仿宋" w:hAnsi="仿宋" w:cs="仿宋_GB2312" w:hint="eastAsia"/>
          <w:kern w:val="0"/>
          <w:sz w:val="32"/>
          <w:szCs w:val="32"/>
        </w:rPr>
        <w:t>是</w:t>
      </w:r>
      <w:r w:rsidR="00FF6DEB">
        <w:rPr>
          <w:rFonts w:ascii="仿宋" w:eastAsia="仿宋" w:hAnsi="仿宋" w:cs="仿宋_GB2312" w:hint="eastAsia"/>
          <w:sz w:val="32"/>
          <w:szCs w:val="32"/>
        </w:rPr>
        <w:t>园区</w:t>
      </w:r>
      <w:proofErr w:type="gramStart"/>
      <w:r w:rsidR="00FF6DEB">
        <w:rPr>
          <w:rFonts w:ascii="仿宋" w:eastAsia="仿宋" w:hAnsi="仿宋" w:cs="仿宋_GB2312" w:hint="eastAsia"/>
          <w:sz w:val="32"/>
          <w:szCs w:val="32"/>
        </w:rPr>
        <w:t>信访维稳及</w:t>
      </w:r>
      <w:proofErr w:type="gramEnd"/>
      <w:r w:rsidR="00FF6DEB">
        <w:rPr>
          <w:rFonts w:ascii="仿宋" w:eastAsia="仿宋" w:hAnsi="仿宋" w:cs="仿宋_GB2312" w:hint="eastAsia"/>
          <w:sz w:val="32"/>
          <w:szCs w:val="32"/>
        </w:rPr>
        <w:t>大气污染治理用车数量增大</w:t>
      </w:r>
      <w:r w:rsidR="00FF6DEB">
        <w:rPr>
          <w:rFonts w:ascii="仿宋" w:eastAsia="仿宋" w:hAnsi="仿宋" w:hint="eastAsia"/>
          <w:sz w:val="32"/>
          <w:szCs w:val="32"/>
        </w:rPr>
        <w:t>。</w:t>
      </w:r>
    </w:p>
    <w:p w:rsidR="00FF6DEB" w:rsidRDefault="00E808A5" w:rsidP="00FF6DEB">
      <w:pPr>
        <w:adjustRightInd w:val="0"/>
        <w:snapToGrid w:val="0"/>
        <w:spacing w:line="584" w:lineRule="exact"/>
        <w:ind w:firstLineChars="200" w:firstLine="641"/>
      </w:pPr>
      <w:r w:rsidRPr="00615C31">
        <w:rPr>
          <w:rFonts w:eastAsia="楷体_GB2312"/>
          <w:b/>
          <w:bCs/>
          <w:sz w:val="32"/>
          <w:szCs w:val="32"/>
        </w:rPr>
        <w:t>（三）公务接待费支出</w:t>
      </w:r>
      <w:r w:rsidR="00FF6DEB">
        <w:rPr>
          <w:rFonts w:eastAsia="楷体_GB2312" w:hint="eastAsia"/>
          <w:b/>
          <w:bCs/>
          <w:sz w:val="32"/>
          <w:szCs w:val="32"/>
        </w:rPr>
        <w:t>0.21</w:t>
      </w:r>
      <w:r w:rsidRPr="00615C31">
        <w:rPr>
          <w:rFonts w:eastAsia="楷体_GB2312"/>
          <w:b/>
          <w:bCs/>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年度公务接待共</w:t>
      </w:r>
      <w:r w:rsidR="00FF6DEB">
        <w:rPr>
          <w:rFonts w:eastAsia="仿宋_GB2312" w:hint="eastAsia"/>
          <w:sz w:val="32"/>
          <w:szCs w:val="32"/>
        </w:rPr>
        <w:t>30</w:t>
      </w:r>
      <w:r w:rsidRPr="00615C31">
        <w:rPr>
          <w:rFonts w:eastAsia="仿宋_GB2312"/>
          <w:sz w:val="32"/>
          <w:szCs w:val="32"/>
        </w:rPr>
        <w:t>批次、</w:t>
      </w:r>
      <w:r w:rsidR="00FF6DEB">
        <w:rPr>
          <w:rFonts w:eastAsia="仿宋_GB2312" w:hint="eastAsia"/>
          <w:sz w:val="32"/>
          <w:szCs w:val="32"/>
        </w:rPr>
        <w:t>300</w:t>
      </w:r>
      <w:r w:rsidRPr="00615C31">
        <w:rPr>
          <w:rFonts w:eastAsia="仿宋_GB2312"/>
          <w:sz w:val="32"/>
          <w:szCs w:val="32"/>
        </w:rPr>
        <w:t>人次。</w:t>
      </w:r>
      <w:r w:rsidR="00FF6DEB">
        <w:rPr>
          <w:rFonts w:ascii="仿宋" w:eastAsia="仿宋" w:hAnsi="仿宋" w:hint="eastAsia"/>
          <w:sz w:val="32"/>
          <w:szCs w:val="32"/>
        </w:rPr>
        <w:t>公务接待费支出比年初预算减少0.42万元，降低66%，主要原因是厉行节约原则，降低各项</w:t>
      </w:r>
      <w:r w:rsidR="00FF6DEB" w:rsidRPr="00047FDC">
        <w:rPr>
          <w:rFonts w:ascii="仿宋" w:eastAsia="仿宋" w:hAnsi="仿宋" w:hint="eastAsia"/>
          <w:color w:val="000000" w:themeColor="text1"/>
          <w:sz w:val="32"/>
          <w:szCs w:val="32"/>
        </w:rPr>
        <w:t>费用；较2017年度决算增加</w:t>
      </w:r>
      <w:r w:rsidR="0078328F">
        <w:rPr>
          <w:rFonts w:ascii="仿宋" w:eastAsia="仿宋" w:hAnsi="仿宋" w:hint="eastAsia"/>
          <w:color w:val="000000" w:themeColor="text1"/>
          <w:sz w:val="32"/>
          <w:szCs w:val="32"/>
        </w:rPr>
        <w:t>了</w:t>
      </w:r>
      <w:r w:rsidR="00FF6DEB" w:rsidRPr="00047FDC">
        <w:rPr>
          <w:rFonts w:ascii="仿宋" w:eastAsia="仿宋" w:hAnsi="仿宋" w:hint="eastAsia"/>
          <w:color w:val="000000" w:themeColor="text1"/>
          <w:sz w:val="32"/>
          <w:szCs w:val="32"/>
        </w:rPr>
        <w:t>0.03万元，增加了16%。主要原因是客商参观推介次数增加。</w:t>
      </w: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lastRenderedPageBreak/>
        <w:t>六、预算绩效情况说明</w:t>
      </w:r>
    </w:p>
    <w:p w:rsidR="00A4462E" w:rsidRPr="00493EE1" w:rsidRDefault="00A4462E" w:rsidP="00330B00">
      <w:pPr>
        <w:autoSpaceDE w:val="0"/>
        <w:autoSpaceDN w:val="0"/>
        <w:adjustRightInd w:val="0"/>
        <w:spacing w:line="360" w:lineRule="auto"/>
        <w:ind w:left="198" w:firstLineChars="200" w:firstLine="643"/>
        <w:jc w:val="left"/>
        <w:rPr>
          <w:rFonts w:ascii="仿宋_GB2312" w:eastAsia="仿宋_GB2312" w:hAnsi="仿宋_GB2312" w:cs="仿宋_GB2312"/>
          <w:sz w:val="32"/>
          <w:szCs w:val="32"/>
        </w:rPr>
      </w:pPr>
      <w:r w:rsidRPr="00330B00">
        <w:rPr>
          <w:rFonts w:ascii="仿宋_GB2312" w:eastAsia="仿宋_GB2312" w:hint="eastAsia"/>
          <w:b/>
          <w:bCs/>
          <w:sz w:val="32"/>
          <w:szCs w:val="32"/>
        </w:rPr>
        <w:t>（一）预算</w:t>
      </w:r>
      <w:r w:rsidR="00330B00" w:rsidRPr="00330B00">
        <w:rPr>
          <w:rFonts w:ascii="仿宋_GB2312" w:eastAsia="仿宋_GB2312" w:hAnsi="宋体" w:cs="宋体" w:hint="eastAsia"/>
          <w:b/>
          <w:bCs/>
          <w:sz w:val="32"/>
          <w:szCs w:val="32"/>
        </w:rPr>
        <w:t>绩效管理工作开展情况</w:t>
      </w:r>
      <w:r w:rsidRPr="00330B00">
        <w:rPr>
          <w:rFonts w:ascii="仿宋_GB2312" w:eastAsia="仿宋_GB2312" w:hint="eastAsia"/>
          <w:b/>
          <w:bCs/>
          <w:sz w:val="32"/>
          <w:szCs w:val="32"/>
        </w:rPr>
        <w:t>。</w:t>
      </w:r>
      <w:r w:rsidR="00493EE1">
        <w:rPr>
          <w:rFonts w:ascii="仿宋_GB2312" w:eastAsia="仿宋_GB2312" w:hAnsi="仿宋_GB2312" w:cs="仿宋_GB2312" w:hint="eastAsia"/>
          <w:sz w:val="32"/>
          <w:szCs w:val="32"/>
        </w:rPr>
        <w:t>2018年度按照县财政局关于做好预算绩效管理工作的相关要求，我</w:t>
      </w:r>
      <w:proofErr w:type="gramStart"/>
      <w:r w:rsidR="00493EE1">
        <w:rPr>
          <w:rFonts w:ascii="仿宋_GB2312" w:eastAsia="仿宋_GB2312" w:hAnsi="仿宋_GB2312" w:cs="仿宋_GB2312" w:hint="eastAsia"/>
          <w:sz w:val="32"/>
          <w:szCs w:val="32"/>
        </w:rPr>
        <w:t>办突出</w:t>
      </w:r>
      <w:proofErr w:type="gramEnd"/>
      <w:r w:rsidR="00493EE1">
        <w:rPr>
          <w:rFonts w:ascii="仿宋_GB2312" w:eastAsia="仿宋_GB2312" w:hAnsi="仿宋_GB2312" w:cs="仿宋_GB2312" w:hint="eastAsia"/>
          <w:sz w:val="32"/>
          <w:szCs w:val="32"/>
        </w:rPr>
        <w:t>重点，认真抓好2017年度部门绩效评价工作，</w:t>
      </w:r>
      <w:r w:rsidR="00493EE1">
        <w:rPr>
          <w:rFonts w:ascii="仿宋_GB2312" w:eastAsia="仿宋_GB2312" w:hint="eastAsia"/>
          <w:sz w:val="32"/>
          <w:szCs w:val="32"/>
        </w:rPr>
        <w:t>以“部门职责—工作活动”为依据，确定部门预算项目和预算额度，清晰描述预算项目开支范围和内容，确定预算项目的绩效目标、绩效指标和评价标准，为预算绩效控制、绩效分析、绩效评价打下好的基础。</w:t>
      </w:r>
      <w:r w:rsidR="00493EE1">
        <w:rPr>
          <w:rFonts w:ascii="仿宋_GB2312" w:eastAsia="仿宋_GB2312" w:hAnsi="仿宋_GB2312" w:cs="仿宋_GB2312" w:hint="eastAsia"/>
          <w:sz w:val="32"/>
          <w:szCs w:val="32"/>
        </w:rPr>
        <w:t>2017年我办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rsidR="007E7A15" w:rsidRPr="00330B00" w:rsidRDefault="00A4462E" w:rsidP="00330B00">
      <w:pPr>
        <w:adjustRightInd w:val="0"/>
        <w:snapToGrid w:val="0"/>
        <w:spacing w:after="0" w:line="580" w:lineRule="exact"/>
        <w:ind w:firstLineChars="200" w:firstLine="643"/>
        <w:rPr>
          <w:rFonts w:ascii="仿宋_GB2312" w:eastAsia="仿宋_GB2312"/>
          <w:b/>
          <w:bCs/>
          <w:sz w:val="32"/>
          <w:szCs w:val="32"/>
        </w:rPr>
      </w:pPr>
      <w:r w:rsidRPr="00330B00">
        <w:rPr>
          <w:rFonts w:ascii="仿宋_GB2312" w:eastAsia="仿宋_GB2312" w:hint="eastAsia"/>
          <w:b/>
          <w:bCs/>
          <w:sz w:val="32"/>
          <w:szCs w:val="32"/>
        </w:rPr>
        <w:t>（二）项目绩效自评结果。</w:t>
      </w:r>
      <w:r w:rsidR="007E7A15">
        <w:rPr>
          <w:rFonts w:ascii="仿宋_GB2312" w:eastAsia="仿宋_GB2312" w:hAnsi="仿宋" w:hint="eastAsia"/>
          <w:sz w:val="32"/>
          <w:szCs w:val="32"/>
        </w:rPr>
        <w:t>健全绩效评价工作机构、完善评价工作机制，</w:t>
      </w:r>
      <w:r w:rsidR="007E7A15">
        <w:rPr>
          <w:rFonts w:ascii="仿宋_GB2312" w:eastAsia="仿宋_GB2312" w:hint="eastAsia"/>
          <w:sz w:val="32"/>
          <w:szCs w:val="32"/>
        </w:rPr>
        <w:t>按照</w:t>
      </w:r>
      <w:r w:rsidR="007E7A15">
        <w:rPr>
          <w:rFonts w:ascii="仿宋_GB2312" w:eastAsia="仿宋_GB2312" w:hAnsi="仿宋_GB2312" w:cs="仿宋_GB2312" w:hint="eastAsia"/>
          <w:sz w:val="32"/>
          <w:szCs w:val="32"/>
        </w:rPr>
        <w:t>县财政局预算绩效管理工作的相关要求</w:t>
      </w:r>
      <w:r w:rsidR="007E7A15">
        <w:rPr>
          <w:rFonts w:ascii="仿宋_GB2312" w:eastAsia="仿宋_GB2312" w:hint="eastAsia"/>
          <w:sz w:val="32"/>
          <w:szCs w:val="32"/>
        </w:rPr>
        <w:t>，我办</w:t>
      </w:r>
      <w:r w:rsidR="007E7A15">
        <w:rPr>
          <w:rFonts w:ascii="仿宋_GB2312" w:eastAsia="仿宋_GB2312" w:hAnsi="仿宋" w:hint="eastAsia"/>
          <w:sz w:val="32"/>
          <w:szCs w:val="32"/>
        </w:rPr>
        <w:t>将财政支出绩效评价工作列入年度工作划和工作目标考核，2018</w:t>
      </w:r>
      <w:r w:rsidR="007E7A15">
        <w:rPr>
          <w:rFonts w:ascii="仿宋_GB2312" w:eastAsia="仿宋_GB2312" w:hint="eastAsia"/>
          <w:sz w:val="32"/>
          <w:szCs w:val="32"/>
        </w:rPr>
        <w:t>年初确定的部门一般公共预算支出专项项目全面开展了绩效自评，绩效自评覆盖率达到 100%，</w:t>
      </w:r>
      <w:r w:rsidR="007E7A15">
        <w:rPr>
          <w:rFonts w:ascii="仿宋_GB2312" w:eastAsia="仿宋_GB2312" w:hAnsi="仿宋" w:hint="eastAsia"/>
          <w:sz w:val="32"/>
          <w:szCs w:val="32"/>
        </w:rPr>
        <w:t>确保绩效评价工作扎实、有效、全面推进。</w:t>
      </w:r>
    </w:p>
    <w:p w:rsidR="007E7A15" w:rsidRPr="00330B00" w:rsidRDefault="00A4462E" w:rsidP="00330B00">
      <w:pPr>
        <w:adjustRightInd w:val="0"/>
        <w:snapToGrid w:val="0"/>
        <w:spacing w:after="0" w:line="580" w:lineRule="exact"/>
        <w:ind w:firstLineChars="200" w:firstLine="643"/>
        <w:rPr>
          <w:rFonts w:ascii="仿宋_GB2312" w:eastAsia="仿宋_GB2312"/>
          <w:b/>
          <w:bCs/>
          <w:sz w:val="32"/>
          <w:szCs w:val="32"/>
        </w:rPr>
      </w:pPr>
      <w:r w:rsidRPr="00330B00">
        <w:rPr>
          <w:rFonts w:ascii="仿宋_GB2312" w:eastAsia="仿宋_GB2312" w:hint="eastAsia"/>
          <w:b/>
          <w:bCs/>
          <w:sz w:val="32"/>
          <w:szCs w:val="32"/>
        </w:rPr>
        <w:lastRenderedPageBreak/>
        <w:t>（三）重点项目绩效评价结果。</w:t>
      </w:r>
      <w:r w:rsidR="007E7A15">
        <w:rPr>
          <w:rFonts w:ascii="仿宋_GB2312" w:eastAsia="仿宋_GB2312" w:hAnsi="仿宋" w:hint="eastAsia"/>
          <w:sz w:val="32"/>
          <w:szCs w:val="32"/>
        </w:rPr>
        <w:t>明确重点，做好绩效自评。财政支出绩效评价首先要减少资金使用管理中的损失浪费现象，其次要达到资金的合理、优化配给。2018年度， 我单位针对</w:t>
      </w:r>
      <w:r w:rsidR="007E7A15" w:rsidRPr="00B82E38">
        <w:rPr>
          <w:rFonts w:ascii="仿宋" w:eastAsia="仿宋" w:hAnsi="仿宋" w:hint="eastAsia"/>
          <w:sz w:val="32"/>
          <w:szCs w:val="32"/>
        </w:rPr>
        <w:t>“环保监测站建设经费”项目：通过“环保监测站”建设对高新区辖区范围内空气质量进行自动监测，</w:t>
      </w:r>
      <w:proofErr w:type="gramStart"/>
      <w:r w:rsidR="007E7A15" w:rsidRPr="00B82E38">
        <w:rPr>
          <w:rFonts w:ascii="仿宋" w:eastAsia="仿宋" w:hAnsi="仿宋" w:hint="eastAsia"/>
          <w:sz w:val="32"/>
          <w:szCs w:val="32"/>
        </w:rPr>
        <w:t>并全省</w:t>
      </w:r>
      <w:proofErr w:type="gramEnd"/>
      <w:r w:rsidR="007E7A15" w:rsidRPr="00B82E38">
        <w:rPr>
          <w:rFonts w:ascii="仿宋" w:eastAsia="仿宋" w:hAnsi="仿宋" w:hint="eastAsia"/>
          <w:sz w:val="32"/>
          <w:szCs w:val="32"/>
        </w:rPr>
        <w:t>联网运行，实现数据联网及社会发布。绩效自评等级为“优秀”。</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7E7A15" w:rsidRPr="0078328F" w:rsidRDefault="002F2ECE">
      <w:pPr>
        <w:adjustRightInd w:val="0"/>
        <w:snapToGrid w:val="0"/>
        <w:spacing w:after="0" w:line="580" w:lineRule="exact"/>
        <w:ind w:firstLineChars="200" w:firstLine="640"/>
        <w:rPr>
          <w:rFonts w:ascii="仿宋_GB2312" w:eastAsia="仿宋_GB2312" w:hAnsi="仿宋_GB2312" w:cs="仿宋_GB2312"/>
          <w:color w:val="000000"/>
          <w:kern w:val="0"/>
          <w:sz w:val="32"/>
          <w:szCs w:val="32"/>
        </w:rPr>
      </w:pPr>
      <w:r w:rsidRPr="0078328F">
        <w:rPr>
          <w:rFonts w:ascii="仿宋_GB2312" w:eastAsia="仿宋_GB2312" w:hAnsi="仿宋_GB2312" w:cs="仿宋_GB2312" w:hint="eastAsia"/>
          <w:color w:val="000000"/>
          <w:kern w:val="0"/>
          <w:sz w:val="32"/>
          <w:szCs w:val="32"/>
        </w:rPr>
        <w:t>本部门2018年度机关运行经费支出</w:t>
      </w:r>
      <w:r w:rsidR="007E7A15" w:rsidRPr="0078328F">
        <w:rPr>
          <w:rFonts w:ascii="仿宋_GB2312" w:eastAsia="仿宋_GB2312" w:hAnsi="仿宋_GB2312" w:cs="仿宋_GB2312" w:hint="eastAsia"/>
          <w:color w:val="000000"/>
          <w:kern w:val="0"/>
          <w:sz w:val="32"/>
          <w:szCs w:val="32"/>
        </w:rPr>
        <w:t>97.97</w:t>
      </w:r>
      <w:r w:rsidRPr="0078328F">
        <w:rPr>
          <w:rFonts w:ascii="仿宋_GB2312" w:eastAsia="仿宋_GB2312" w:hAnsi="仿宋_GB2312" w:cs="仿宋_GB2312" w:hint="eastAsia"/>
          <w:color w:val="000000"/>
          <w:kern w:val="0"/>
          <w:sz w:val="32"/>
          <w:szCs w:val="32"/>
        </w:rPr>
        <w:t>万元，比</w:t>
      </w:r>
      <w:r w:rsidR="001C4A84" w:rsidRPr="0078328F">
        <w:rPr>
          <w:rFonts w:ascii="仿宋_GB2312" w:eastAsia="仿宋_GB2312" w:hAnsi="仿宋_GB2312" w:cs="仿宋_GB2312" w:hint="eastAsia"/>
          <w:color w:val="000000"/>
          <w:kern w:val="0"/>
          <w:sz w:val="32"/>
          <w:szCs w:val="32"/>
        </w:rPr>
        <w:t>年初预算数</w:t>
      </w:r>
      <w:r w:rsidRPr="0078328F">
        <w:rPr>
          <w:rFonts w:ascii="仿宋_GB2312" w:eastAsia="仿宋_GB2312" w:hAnsi="仿宋_GB2312" w:cs="仿宋_GB2312" w:hint="eastAsia"/>
          <w:color w:val="000000"/>
          <w:kern w:val="0"/>
          <w:sz w:val="32"/>
          <w:szCs w:val="32"/>
        </w:rPr>
        <w:t>减少</w:t>
      </w:r>
      <w:r w:rsidR="0078328F" w:rsidRPr="0078328F">
        <w:rPr>
          <w:rFonts w:ascii="仿宋_GB2312" w:eastAsia="仿宋_GB2312" w:hAnsi="仿宋_GB2312" w:cs="仿宋_GB2312" w:hint="eastAsia"/>
          <w:color w:val="000000"/>
          <w:kern w:val="0"/>
          <w:sz w:val="32"/>
          <w:szCs w:val="32"/>
        </w:rPr>
        <w:t>24.75</w:t>
      </w:r>
      <w:r w:rsidRPr="0078328F">
        <w:rPr>
          <w:rFonts w:ascii="仿宋_GB2312" w:eastAsia="仿宋_GB2312" w:hAnsi="仿宋_GB2312" w:cs="仿宋_GB2312" w:hint="eastAsia"/>
          <w:color w:val="000000"/>
          <w:kern w:val="0"/>
          <w:sz w:val="32"/>
          <w:szCs w:val="32"/>
        </w:rPr>
        <w:t>万元，降低</w:t>
      </w:r>
      <w:r w:rsidR="0078328F" w:rsidRPr="0078328F">
        <w:rPr>
          <w:rFonts w:ascii="仿宋_GB2312" w:eastAsia="仿宋_GB2312" w:hAnsi="仿宋_GB2312" w:cs="仿宋_GB2312" w:hint="eastAsia"/>
          <w:color w:val="000000"/>
          <w:kern w:val="0"/>
          <w:sz w:val="32"/>
          <w:szCs w:val="32"/>
        </w:rPr>
        <w:t>20</w:t>
      </w:r>
      <w:r w:rsidR="00EA4F68" w:rsidRPr="0078328F">
        <w:rPr>
          <w:rFonts w:ascii="仿宋_GB2312" w:eastAsia="仿宋_GB2312" w:hAnsi="仿宋_GB2312" w:cs="仿宋_GB2312"/>
          <w:color w:val="000000"/>
          <w:kern w:val="0"/>
          <w:sz w:val="32"/>
          <w:szCs w:val="32"/>
        </w:rPr>
        <w:t>%</w:t>
      </w:r>
      <w:r w:rsidRPr="0078328F">
        <w:rPr>
          <w:rFonts w:ascii="仿宋_GB2312" w:eastAsia="仿宋_GB2312" w:hAnsi="仿宋_GB2312" w:cs="仿宋_GB2312" w:hint="eastAsia"/>
          <w:color w:val="000000"/>
          <w:kern w:val="0"/>
          <w:sz w:val="32"/>
          <w:szCs w:val="32"/>
        </w:rPr>
        <w:t>。主要是</w:t>
      </w:r>
      <w:r w:rsidR="0078328F" w:rsidRPr="0078328F">
        <w:rPr>
          <w:rFonts w:ascii="仿宋_GB2312" w:eastAsia="仿宋_GB2312" w:hAnsi="仿宋_GB2312" w:cs="仿宋_GB2312" w:hint="eastAsia"/>
          <w:color w:val="000000"/>
          <w:kern w:val="0"/>
          <w:sz w:val="32"/>
          <w:szCs w:val="32"/>
        </w:rPr>
        <w:t>厉行节约原则，降低各项费用</w:t>
      </w:r>
      <w:r w:rsidRPr="0078328F">
        <w:rPr>
          <w:rFonts w:ascii="仿宋_GB2312" w:eastAsia="仿宋_GB2312" w:hAnsi="仿宋_GB2312" w:cs="仿宋_GB2312" w:hint="eastAsia"/>
          <w:color w:val="000000"/>
          <w:kern w:val="0"/>
          <w:sz w:val="32"/>
          <w:szCs w:val="32"/>
        </w:rPr>
        <w:t>。</w:t>
      </w:r>
      <w:r w:rsidR="00615C31" w:rsidRPr="0078328F">
        <w:rPr>
          <w:rFonts w:ascii="仿宋_GB2312" w:eastAsia="仿宋_GB2312" w:hAnsi="仿宋_GB2312" w:cs="仿宋_GB2312"/>
          <w:color w:val="000000"/>
          <w:kern w:val="0"/>
          <w:sz w:val="32"/>
          <w:szCs w:val="32"/>
        </w:rPr>
        <w:t>较201</w:t>
      </w:r>
      <w:r w:rsidR="00615C31" w:rsidRPr="0078328F">
        <w:rPr>
          <w:rFonts w:ascii="仿宋_GB2312" w:eastAsia="仿宋_GB2312" w:hAnsi="仿宋_GB2312" w:cs="仿宋_GB2312" w:hint="eastAsia"/>
          <w:color w:val="000000"/>
          <w:kern w:val="0"/>
          <w:sz w:val="32"/>
          <w:szCs w:val="32"/>
        </w:rPr>
        <w:t>7</w:t>
      </w:r>
      <w:r w:rsidR="00615C31" w:rsidRPr="0078328F">
        <w:rPr>
          <w:rFonts w:ascii="仿宋_GB2312" w:eastAsia="仿宋_GB2312" w:hAnsi="仿宋_GB2312" w:cs="仿宋_GB2312"/>
          <w:color w:val="000000"/>
          <w:kern w:val="0"/>
          <w:sz w:val="32"/>
          <w:szCs w:val="32"/>
        </w:rPr>
        <w:t>年度决算减少</w:t>
      </w:r>
      <w:r w:rsidR="007E7A15" w:rsidRPr="0078328F">
        <w:rPr>
          <w:rFonts w:ascii="仿宋_GB2312" w:eastAsia="仿宋_GB2312" w:hAnsi="仿宋_GB2312" w:cs="仿宋_GB2312" w:hint="eastAsia"/>
          <w:color w:val="000000"/>
          <w:kern w:val="0"/>
          <w:sz w:val="32"/>
          <w:szCs w:val="32"/>
        </w:rPr>
        <w:t>110</w:t>
      </w:r>
      <w:r w:rsidR="00615C31" w:rsidRPr="0078328F">
        <w:rPr>
          <w:rFonts w:ascii="仿宋_GB2312" w:eastAsia="仿宋_GB2312" w:hAnsi="仿宋_GB2312" w:cs="仿宋_GB2312"/>
          <w:color w:val="000000"/>
          <w:kern w:val="0"/>
          <w:sz w:val="32"/>
          <w:szCs w:val="32"/>
        </w:rPr>
        <w:t>万元，降低</w:t>
      </w:r>
      <w:r w:rsidR="007E7A15" w:rsidRPr="0078328F">
        <w:rPr>
          <w:rFonts w:ascii="仿宋_GB2312" w:eastAsia="仿宋_GB2312" w:hAnsi="仿宋_GB2312" w:cs="仿宋_GB2312" w:hint="eastAsia"/>
          <w:color w:val="000000"/>
          <w:kern w:val="0"/>
          <w:sz w:val="32"/>
          <w:szCs w:val="32"/>
        </w:rPr>
        <w:t>53</w:t>
      </w:r>
      <w:r w:rsidR="00615C31" w:rsidRPr="0078328F">
        <w:rPr>
          <w:rFonts w:ascii="仿宋_GB2312" w:eastAsia="仿宋_GB2312" w:hAnsi="仿宋_GB2312" w:cs="仿宋_GB2312"/>
          <w:color w:val="000000"/>
          <w:kern w:val="0"/>
          <w:sz w:val="32"/>
          <w:szCs w:val="32"/>
        </w:rPr>
        <w:t>%，主要是</w:t>
      </w:r>
      <w:r w:rsidR="007E7A15" w:rsidRPr="0078328F">
        <w:rPr>
          <w:rFonts w:ascii="仿宋_GB2312" w:eastAsia="仿宋_GB2312" w:hAnsi="仿宋_GB2312" w:cs="仿宋_GB2312" w:hint="eastAsia"/>
          <w:color w:val="000000"/>
          <w:kern w:val="0"/>
          <w:sz w:val="32"/>
          <w:szCs w:val="32"/>
        </w:rPr>
        <w:t>厉行节约原则，降低各项费用。</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7E7A15" w:rsidRPr="007E7A15" w:rsidRDefault="002F2ECE" w:rsidP="007E7A15">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7E7A15">
        <w:rPr>
          <w:rFonts w:ascii="仿宋_GB2312" w:eastAsia="仿宋_GB2312" w:cs="DengXian-Regular" w:hint="eastAsia"/>
          <w:sz w:val="32"/>
          <w:szCs w:val="32"/>
        </w:rPr>
        <w:t>428.45</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7E7A15">
        <w:rPr>
          <w:rFonts w:ascii="仿宋_GB2312" w:eastAsia="仿宋_GB2312" w:hAnsi="仿宋_GB2312" w:cs="仿宋_GB2312" w:hint="eastAsia"/>
          <w:color w:val="000000"/>
          <w:kern w:val="0"/>
          <w:sz w:val="32"/>
          <w:szCs w:val="32"/>
        </w:rPr>
        <w:t>428.45</w:t>
      </w:r>
      <w:r>
        <w:rPr>
          <w:rFonts w:ascii="仿宋_GB2312" w:eastAsia="仿宋_GB2312" w:hAnsi="仿宋_GB2312" w:cs="仿宋_GB2312"/>
          <w:color w:val="000000"/>
          <w:kern w:val="0"/>
          <w:sz w:val="32"/>
          <w:szCs w:val="32"/>
        </w:rPr>
        <w:t>万元、政府采购工程支出</w:t>
      </w:r>
      <w:r w:rsidR="007E7A15">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sidR="007E7A15">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7E7A15">
        <w:rPr>
          <w:rFonts w:ascii="仿宋_GB2312" w:eastAsia="仿宋_GB2312" w:hAnsi="仿宋_GB2312" w:cs="仿宋_GB2312" w:hint="eastAsia"/>
          <w:color w:val="000000"/>
          <w:kern w:val="0"/>
          <w:sz w:val="32"/>
          <w:szCs w:val="32"/>
        </w:rPr>
        <w:t>428.45</w:t>
      </w:r>
      <w:r>
        <w:rPr>
          <w:rFonts w:ascii="仿宋_GB2312" w:eastAsia="仿宋_GB2312" w:hAnsi="仿宋_GB2312" w:cs="仿宋_GB2312"/>
          <w:color w:val="000000"/>
          <w:kern w:val="0"/>
          <w:sz w:val="32"/>
          <w:szCs w:val="32"/>
        </w:rPr>
        <w:t>万元，占政府采购支出总额的</w:t>
      </w:r>
      <w:r w:rsidR="007E7A15">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sidR="007E7A15">
        <w:rPr>
          <w:rFonts w:ascii="仿宋_GB2312" w:eastAsia="仿宋_GB2312" w:hAnsi="仿宋_GB2312" w:cs="仿宋_GB2312" w:hint="eastAsia"/>
          <w:color w:val="000000"/>
          <w:kern w:val="0"/>
          <w:sz w:val="32"/>
          <w:szCs w:val="32"/>
        </w:rPr>
        <w:t>428.45</w:t>
      </w:r>
      <w:r>
        <w:rPr>
          <w:rFonts w:ascii="仿宋_GB2312" w:eastAsia="仿宋_GB2312" w:hAnsi="仿宋_GB2312" w:cs="仿宋_GB2312"/>
          <w:color w:val="000000"/>
          <w:kern w:val="0"/>
          <w:sz w:val="32"/>
          <w:szCs w:val="32"/>
        </w:rPr>
        <w:t>万元，占政府采购支出总额的</w:t>
      </w:r>
      <w:r w:rsidR="007E7A15">
        <w:rPr>
          <w:rFonts w:ascii="仿宋_GB2312" w:eastAsia="仿宋_GB2312" w:hAnsi="仿宋_GB2312" w:cs="仿宋_GB2312" w:hint="eastAsia"/>
          <w:color w:val="000000"/>
          <w:kern w:val="0"/>
          <w:sz w:val="32"/>
          <w:szCs w:val="32"/>
        </w:rPr>
        <w:t>100</w:t>
      </w:r>
      <w:r>
        <w:rPr>
          <w:rFonts w:ascii="仿宋_GB2312" w:eastAsia="仿宋_GB2312" w:hAnsi="仿宋_GB2312"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7E7A15">
        <w:rPr>
          <w:rFonts w:ascii="仿宋_GB2312" w:eastAsia="仿宋_GB2312" w:cs="DengXian-Regular" w:hint="eastAsia"/>
          <w:sz w:val="32"/>
          <w:szCs w:val="32"/>
        </w:rPr>
        <w:t>6</w:t>
      </w:r>
      <w:r>
        <w:rPr>
          <w:rFonts w:ascii="仿宋_GB2312" w:eastAsia="仿宋_GB2312" w:cs="DengXian-Regular" w:hint="eastAsia"/>
          <w:sz w:val="32"/>
          <w:szCs w:val="32"/>
        </w:rPr>
        <w:t>辆，</w:t>
      </w:r>
      <w:r w:rsidR="007E7A15">
        <w:rPr>
          <w:rFonts w:ascii="仿宋" w:eastAsia="仿宋" w:hAnsi="仿宋" w:cs="仿宋" w:hint="eastAsia"/>
          <w:sz w:val="32"/>
          <w:szCs w:val="32"/>
        </w:rPr>
        <w:t>本年与上年相比无变化</w:t>
      </w:r>
      <w:r>
        <w:rPr>
          <w:rFonts w:ascii="仿宋_GB2312" w:eastAsia="仿宋_GB2312" w:cs="DengXian-Regular" w:hint="eastAsia"/>
          <w:sz w:val="32"/>
          <w:szCs w:val="32"/>
        </w:rPr>
        <w:t>。其中，副部（省）级及以上领导用车</w:t>
      </w:r>
      <w:r w:rsidR="007E7A15">
        <w:rPr>
          <w:rFonts w:ascii="仿宋_GB2312" w:eastAsia="仿宋_GB2312" w:cs="DengXian-Regular" w:hint="eastAsia"/>
          <w:sz w:val="32"/>
          <w:szCs w:val="32"/>
        </w:rPr>
        <w:t>0</w:t>
      </w:r>
      <w:r>
        <w:rPr>
          <w:rFonts w:ascii="仿宋_GB2312" w:eastAsia="仿宋_GB2312" w:cs="DengXian-Regular" w:hint="eastAsia"/>
          <w:sz w:val="32"/>
          <w:szCs w:val="32"/>
        </w:rPr>
        <w:t>辆，主要</w:t>
      </w:r>
      <w:r>
        <w:rPr>
          <w:rFonts w:ascii="仿宋_GB2312" w:eastAsia="仿宋_GB2312" w:cs="DengXian-Regular" w:hint="eastAsia"/>
          <w:sz w:val="32"/>
          <w:szCs w:val="32"/>
        </w:rPr>
        <w:lastRenderedPageBreak/>
        <w:t>领导干部用车</w:t>
      </w:r>
      <w:r w:rsidR="007E7A15">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7E7A15">
        <w:rPr>
          <w:rFonts w:ascii="仿宋_GB2312" w:eastAsia="仿宋_GB2312" w:cs="DengXian-Regular" w:hint="eastAsia"/>
          <w:sz w:val="32"/>
          <w:szCs w:val="32"/>
        </w:rPr>
        <w:t>6</w:t>
      </w:r>
      <w:r>
        <w:rPr>
          <w:rFonts w:ascii="仿宋_GB2312" w:eastAsia="仿宋_GB2312" w:cs="DengXian-Regular" w:hint="eastAsia"/>
          <w:sz w:val="32"/>
          <w:szCs w:val="32"/>
        </w:rPr>
        <w:t>辆，应急保障用车</w:t>
      </w:r>
      <w:r w:rsidR="007E7A15">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sidR="007E7A15">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7E7A15">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7E7A15">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7E7A15">
        <w:rPr>
          <w:rFonts w:ascii="仿宋_GB2312" w:eastAsia="仿宋_GB2312" w:cs="DengXian-Regular" w:hint="eastAsia"/>
          <w:sz w:val="32"/>
          <w:szCs w:val="32"/>
        </w:rPr>
        <w:t>0辆，</w:t>
      </w:r>
      <w:r w:rsidR="007E7A15">
        <w:rPr>
          <w:rFonts w:ascii="仿宋" w:eastAsia="仿宋" w:hAnsi="仿宋" w:cs="仿宋" w:hint="eastAsia"/>
          <w:sz w:val="32"/>
          <w:szCs w:val="32"/>
        </w:rPr>
        <w:t>本年与上年相比无变化</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7E7A15">
        <w:rPr>
          <w:rFonts w:ascii="仿宋_GB2312" w:eastAsia="仿宋_GB2312" w:cs="DengXian-Regular" w:hint="eastAsia"/>
          <w:sz w:val="32"/>
          <w:szCs w:val="32"/>
        </w:rPr>
        <w:t>0</w:t>
      </w:r>
      <w:r>
        <w:rPr>
          <w:rFonts w:ascii="仿宋_GB2312" w:eastAsia="仿宋_GB2312" w:cs="DengXian-Regular" w:hint="eastAsia"/>
          <w:sz w:val="32"/>
          <w:szCs w:val="32"/>
        </w:rPr>
        <w:t>台（套），</w:t>
      </w:r>
      <w:r w:rsidR="007E7A15">
        <w:rPr>
          <w:rFonts w:ascii="仿宋" w:eastAsia="仿宋" w:hAnsi="仿宋" w:cs="仿宋" w:hint="eastAsia"/>
          <w:sz w:val="32"/>
          <w:szCs w:val="32"/>
        </w:rPr>
        <w:t>本年与上年相比无变化</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7E7A15">
        <w:rPr>
          <w:rFonts w:ascii="仿宋_GB2312" w:eastAsia="仿宋_GB2312" w:cs="DengXian-Regular" w:hint="eastAsia"/>
          <w:sz w:val="32"/>
          <w:szCs w:val="32"/>
        </w:rPr>
        <w:t>1</w:t>
      </w:r>
      <w:r>
        <w:rPr>
          <w:rFonts w:ascii="仿宋_GB2312" w:eastAsia="仿宋_GB2312" w:cs="DengXian-Regular" w:hint="eastAsia"/>
          <w:sz w:val="32"/>
          <w:szCs w:val="32"/>
        </w:rPr>
        <w:t>台（套）比上年增加</w:t>
      </w:r>
      <w:r w:rsidR="007E7A15">
        <w:rPr>
          <w:rFonts w:ascii="仿宋_GB2312" w:eastAsia="仿宋_GB2312" w:cs="DengXian-Regular" w:hint="eastAsia"/>
          <w:sz w:val="32"/>
          <w:szCs w:val="32"/>
        </w:rPr>
        <w:t>1</w:t>
      </w:r>
      <w:r>
        <w:rPr>
          <w:rFonts w:ascii="仿宋_GB2312" w:eastAsia="仿宋_GB2312" w:cs="DengXian-Regular" w:hint="eastAsia"/>
          <w:sz w:val="32"/>
          <w:szCs w:val="32"/>
        </w:rPr>
        <w:t>套,主要是</w:t>
      </w:r>
      <w:r w:rsidR="007E7A15">
        <w:rPr>
          <w:rFonts w:ascii="仿宋" w:eastAsia="仿宋" w:hAnsi="仿宋" w:cs="仿宋" w:hint="eastAsia"/>
          <w:sz w:val="32"/>
          <w:szCs w:val="32"/>
        </w:rPr>
        <w:t>环保监测</w:t>
      </w:r>
      <w:r w:rsidR="0078328F">
        <w:rPr>
          <w:rFonts w:ascii="仿宋" w:eastAsia="仿宋" w:hAnsi="仿宋" w:cs="仿宋" w:hint="eastAsia"/>
          <w:sz w:val="32"/>
          <w:szCs w:val="32"/>
        </w:rPr>
        <w:t>设备</w:t>
      </w:r>
      <w:r>
        <w:rPr>
          <w:rFonts w:ascii="仿宋_GB2312" w:eastAsia="仿宋_GB2312" w:cs="DengXian-Regular" w:hint="eastAsia"/>
          <w:sz w:val="32"/>
          <w:szCs w:val="32"/>
        </w:rPr>
        <w:t>。</w:t>
      </w:r>
    </w:p>
    <w:tbl>
      <w:tblPr>
        <w:tblW w:w="9200" w:type="dxa"/>
        <w:tblInd w:w="-207" w:type="dxa"/>
        <w:tblLayout w:type="fixed"/>
        <w:tblLook w:val="04A0"/>
      </w:tblPr>
      <w:tblGrid>
        <w:gridCol w:w="3749"/>
        <w:gridCol w:w="2081"/>
        <w:gridCol w:w="3370"/>
      </w:tblGrid>
      <w:tr w:rsidR="00D65C55" w:rsidTr="00195B95">
        <w:trPr>
          <w:trHeight w:val="575"/>
        </w:trPr>
        <w:tc>
          <w:tcPr>
            <w:tcW w:w="9200" w:type="dxa"/>
            <w:gridSpan w:val="3"/>
            <w:tcBorders>
              <w:top w:val="nil"/>
              <w:left w:val="nil"/>
              <w:bottom w:val="nil"/>
              <w:right w:val="nil"/>
            </w:tcBorders>
            <w:vAlign w:val="center"/>
          </w:tcPr>
          <w:p w:rsidR="00D65C55" w:rsidRDefault="00D65C55" w:rsidP="00195B95">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大厂高新技术产业开发区管理委员会</w:t>
            </w:r>
          </w:p>
          <w:p w:rsidR="00D65C55" w:rsidRDefault="00D65C55" w:rsidP="00195B95">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固定资产占用情况表</w:t>
            </w:r>
          </w:p>
        </w:tc>
      </w:tr>
      <w:tr w:rsidR="00D65C55" w:rsidTr="00195B95">
        <w:trPr>
          <w:trHeight w:val="493"/>
        </w:trPr>
        <w:tc>
          <w:tcPr>
            <w:tcW w:w="5830" w:type="dxa"/>
            <w:gridSpan w:val="2"/>
            <w:tcBorders>
              <w:top w:val="nil"/>
              <w:left w:val="nil"/>
              <w:bottom w:val="nil"/>
              <w:right w:val="nil"/>
            </w:tcBorders>
            <w:vAlign w:val="center"/>
          </w:tcPr>
          <w:p w:rsidR="00D65C55" w:rsidRDefault="00D65C55" w:rsidP="00D65C55">
            <w:pPr>
              <w:widowControl/>
              <w:spacing w:line="520" w:lineRule="exact"/>
              <w:jc w:val="left"/>
              <w:rPr>
                <w:kern w:val="0"/>
                <w:sz w:val="22"/>
              </w:rPr>
            </w:pPr>
            <w:r>
              <w:rPr>
                <w:rFonts w:ascii="宋体" w:hAnsi="宋体" w:cs="宋体" w:hint="eastAsia"/>
                <w:kern w:val="0"/>
                <w:sz w:val="22"/>
              </w:rPr>
              <w:t>编制部门：大厂高新技术产业开发区管理委员会</w:t>
            </w:r>
          </w:p>
        </w:tc>
        <w:tc>
          <w:tcPr>
            <w:tcW w:w="3370" w:type="dxa"/>
            <w:tcBorders>
              <w:top w:val="nil"/>
              <w:left w:val="nil"/>
              <w:bottom w:val="nil"/>
              <w:right w:val="nil"/>
            </w:tcBorders>
            <w:vAlign w:val="center"/>
          </w:tcPr>
          <w:p w:rsidR="00D65C55" w:rsidRDefault="00D65C55" w:rsidP="00195B95">
            <w:pPr>
              <w:widowControl/>
              <w:spacing w:line="520" w:lineRule="exact"/>
              <w:jc w:val="left"/>
              <w:rPr>
                <w:kern w:val="0"/>
                <w:sz w:val="22"/>
              </w:rPr>
            </w:pPr>
            <w:r>
              <w:rPr>
                <w:kern w:val="0"/>
                <w:sz w:val="22"/>
              </w:rPr>
              <w:t>截止时间：</w:t>
            </w:r>
            <w:r>
              <w:rPr>
                <w:kern w:val="0"/>
                <w:sz w:val="22"/>
              </w:rPr>
              <w:t>201</w:t>
            </w:r>
            <w:r>
              <w:rPr>
                <w:rFonts w:hint="eastAsia"/>
                <w:kern w:val="0"/>
                <w:sz w:val="22"/>
              </w:rPr>
              <w:t>8</w:t>
            </w:r>
            <w:r>
              <w:rPr>
                <w:kern w:val="0"/>
                <w:sz w:val="22"/>
              </w:rPr>
              <w:t>年</w:t>
            </w:r>
            <w:r>
              <w:rPr>
                <w:kern w:val="0"/>
                <w:sz w:val="22"/>
              </w:rPr>
              <w:t>12</w:t>
            </w:r>
            <w:r>
              <w:rPr>
                <w:kern w:val="0"/>
                <w:sz w:val="22"/>
              </w:rPr>
              <w:t>月</w:t>
            </w:r>
            <w:r>
              <w:rPr>
                <w:kern w:val="0"/>
                <w:sz w:val="22"/>
              </w:rPr>
              <w:t>31</w:t>
            </w:r>
            <w:r>
              <w:rPr>
                <w:kern w:val="0"/>
                <w:sz w:val="22"/>
              </w:rPr>
              <w:t>日</w:t>
            </w:r>
            <w:r>
              <w:rPr>
                <w:kern w:val="0"/>
                <w:sz w:val="22"/>
              </w:rPr>
              <w:t xml:space="preserve">  </w:t>
            </w:r>
          </w:p>
        </w:tc>
      </w:tr>
      <w:tr w:rsidR="00D65C55" w:rsidTr="00195B95">
        <w:trPr>
          <w:trHeight w:val="571"/>
        </w:trPr>
        <w:tc>
          <w:tcPr>
            <w:tcW w:w="3749" w:type="dxa"/>
            <w:tcBorders>
              <w:top w:val="single" w:sz="4" w:space="0" w:color="auto"/>
              <w:left w:val="single" w:sz="4" w:space="0" w:color="auto"/>
              <w:bottom w:val="single" w:sz="4" w:space="0" w:color="auto"/>
              <w:right w:val="single" w:sz="4" w:space="0" w:color="auto"/>
            </w:tcBorders>
            <w:vAlign w:val="center"/>
          </w:tcPr>
          <w:p w:rsidR="00D65C55" w:rsidRDefault="00D65C55" w:rsidP="00195B95">
            <w:pPr>
              <w:widowControl/>
              <w:spacing w:line="520" w:lineRule="exact"/>
              <w:jc w:val="center"/>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D65C55" w:rsidRDefault="00D65C55" w:rsidP="00195B95">
            <w:pPr>
              <w:widowControl/>
              <w:spacing w:line="520" w:lineRule="exact"/>
              <w:jc w:val="center"/>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D65C55" w:rsidRDefault="00D65C55" w:rsidP="00195B95">
            <w:pPr>
              <w:widowControl/>
              <w:spacing w:line="520" w:lineRule="exact"/>
              <w:jc w:val="center"/>
              <w:rPr>
                <w:b/>
                <w:bCs/>
                <w:kern w:val="0"/>
                <w:sz w:val="22"/>
              </w:rPr>
            </w:pPr>
            <w:r>
              <w:rPr>
                <w:b/>
                <w:bCs/>
                <w:kern w:val="0"/>
                <w:sz w:val="22"/>
              </w:rPr>
              <w:t>价值（金额单位：万元）</w:t>
            </w:r>
          </w:p>
        </w:tc>
      </w:tr>
      <w:tr w:rsidR="00D65C55" w:rsidTr="00195B95">
        <w:trPr>
          <w:trHeight w:val="485"/>
        </w:trPr>
        <w:tc>
          <w:tcPr>
            <w:tcW w:w="3749" w:type="dxa"/>
            <w:tcBorders>
              <w:top w:val="nil"/>
              <w:left w:val="single" w:sz="4" w:space="0" w:color="auto"/>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r w:rsidRPr="0078328F">
              <w:rPr>
                <w:rFonts w:hint="eastAsia"/>
                <w:kern w:val="0"/>
                <w:sz w:val="22"/>
              </w:rPr>
              <w:t>696.91</w:t>
            </w:r>
          </w:p>
        </w:tc>
      </w:tr>
      <w:tr w:rsidR="00D65C55" w:rsidTr="00195B95">
        <w:trPr>
          <w:trHeight w:val="575"/>
        </w:trPr>
        <w:tc>
          <w:tcPr>
            <w:tcW w:w="3749" w:type="dxa"/>
            <w:tcBorders>
              <w:top w:val="nil"/>
              <w:left w:val="single" w:sz="4" w:space="0" w:color="auto"/>
              <w:bottom w:val="single" w:sz="4" w:space="0" w:color="auto"/>
              <w:right w:val="single" w:sz="4" w:space="0" w:color="auto"/>
            </w:tcBorders>
            <w:vAlign w:val="center"/>
          </w:tcPr>
          <w:p w:rsidR="00D65C55" w:rsidRDefault="00D65C55" w:rsidP="00195B95">
            <w:pPr>
              <w:widowControl/>
              <w:spacing w:line="520" w:lineRule="exact"/>
              <w:jc w:val="left"/>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p>
        </w:tc>
      </w:tr>
      <w:tr w:rsidR="00D65C55" w:rsidTr="00195B95">
        <w:trPr>
          <w:trHeight w:val="560"/>
        </w:trPr>
        <w:tc>
          <w:tcPr>
            <w:tcW w:w="3749" w:type="dxa"/>
            <w:tcBorders>
              <w:top w:val="nil"/>
              <w:left w:val="single" w:sz="4" w:space="0" w:color="auto"/>
              <w:bottom w:val="single" w:sz="4" w:space="0" w:color="auto"/>
              <w:right w:val="single" w:sz="4" w:space="0" w:color="auto"/>
            </w:tcBorders>
            <w:vAlign w:val="center"/>
          </w:tcPr>
          <w:p w:rsidR="00D65C55" w:rsidRDefault="00D65C55" w:rsidP="00195B95">
            <w:pPr>
              <w:widowControl/>
              <w:spacing w:line="520" w:lineRule="exact"/>
              <w:jc w:val="left"/>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p>
        </w:tc>
      </w:tr>
      <w:tr w:rsidR="00D65C55" w:rsidTr="00195B95">
        <w:trPr>
          <w:trHeight w:val="500"/>
        </w:trPr>
        <w:tc>
          <w:tcPr>
            <w:tcW w:w="3749" w:type="dxa"/>
            <w:tcBorders>
              <w:top w:val="nil"/>
              <w:left w:val="single" w:sz="4" w:space="0" w:color="auto"/>
              <w:bottom w:val="single" w:sz="4" w:space="0" w:color="auto"/>
              <w:right w:val="single" w:sz="4" w:space="0" w:color="auto"/>
            </w:tcBorders>
            <w:vAlign w:val="center"/>
          </w:tcPr>
          <w:p w:rsidR="00D65C55" w:rsidRDefault="00D65C55" w:rsidP="00195B95">
            <w:pPr>
              <w:widowControl/>
              <w:spacing w:line="520" w:lineRule="exact"/>
              <w:jc w:val="left"/>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r>
              <w:rPr>
                <w:rFonts w:hint="eastAsia"/>
                <w:kern w:val="0"/>
                <w:sz w:val="22"/>
              </w:rPr>
              <w:t>6</w:t>
            </w:r>
          </w:p>
        </w:tc>
        <w:tc>
          <w:tcPr>
            <w:tcW w:w="3370"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r w:rsidRPr="0078328F">
              <w:rPr>
                <w:rFonts w:hint="eastAsia"/>
                <w:kern w:val="0"/>
                <w:sz w:val="22"/>
              </w:rPr>
              <w:t>80.47</w:t>
            </w:r>
          </w:p>
        </w:tc>
      </w:tr>
      <w:tr w:rsidR="00D65C55" w:rsidTr="00195B95">
        <w:trPr>
          <w:trHeight w:val="575"/>
        </w:trPr>
        <w:tc>
          <w:tcPr>
            <w:tcW w:w="3749" w:type="dxa"/>
            <w:tcBorders>
              <w:top w:val="nil"/>
              <w:left w:val="single" w:sz="4" w:space="0" w:color="auto"/>
              <w:bottom w:val="single" w:sz="4" w:space="0" w:color="auto"/>
              <w:right w:val="single" w:sz="4" w:space="0" w:color="auto"/>
            </w:tcBorders>
            <w:vAlign w:val="center"/>
          </w:tcPr>
          <w:p w:rsidR="00D65C55" w:rsidRDefault="00D65C55" w:rsidP="00195B95">
            <w:pPr>
              <w:widowControl/>
              <w:spacing w:line="520" w:lineRule="exact"/>
              <w:jc w:val="left"/>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r>
              <w:rPr>
                <w:rFonts w:hint="eastAsia"/>
                <w:kern w:val="0"/>
                <w:sz w:val="22"/>
              </w:rPr>
              <w:t>1</w:t>
            </w:r>
          </w:p>
        </w:tc>
        <w:tc>
          <w:tcPr>
            <w:tcW w:w="3370" w:type="dxa"/>
            <w:tcBorders>
              <w:top w:val="nil"/>
              <w:left w:val="nil"/>
              <w:bottom w:val="single" w:sz="4" w:space="0" w:color="auto"/>
              <w:right w:val="single" w:sz="4" w:space="0" w:color="auto"/>
            </w:tcBorders>
            <w:vAlign w:val="center"/>
          </w:tcPr>
          <w:p w:rsidR="00D65C55" w:rsidRDefault="0078328F" w:rsidP="0078328F">
            <w:pPr>
              <w:widowControl/>
              <w:spacing w:line="520" w:lineRule="exact"/>
              <w:jc w:val="center"/>
              <w:rPr>
                <w:kern w:val="0"/>
                <w:sz w:val="22"/>
              </w:rPr>
            </w:pPr>
            <w:r>
              <w:rPr>
                <w:rFonts w:hint="eastAsia"/>
                <w:kern w:val="0"/>
                <w:sz w:val="22"/>
              </w:rPr>
              <w:t>111.95</w:t>
            </w:r>
          </w:p>
        </w:tc>
      </w:tr>
      <w:tr w:rsidR="00D65C55" w:rsidTr="00195B95">
        <w:trPr>
          <w:trHeight w:val="510"/>
        </w:trPr>
        <w:tc>
          <w:tcPr>
            <w:tcW w:w="3749" w:type="dxa"/>
            <w:tcBorders>
              <w:top w:val="nil"/>
              <w:left w:val="single" w:sz="4" w:space="0" w:color="auto"/>
              <w:bottom w:val="single" w:sz="4" w:space="0" w:color="auto"/>
              <w:right w:val="single" w:sz="4" w:space="0" w:color="auto"/>
            </w:tcBorders>
            <w:vAlign w:val="center"/>
          </w:tcPr>
          <w:p w:rsidR="00D65C55" w:rsidRDefault="00D65C55" w:rsidP="00195B95">
            <w:pPr>
              <w:widowControl/>
              <w:spacing w:line="520" w:lineRule="exact"/>
              <w:jc w:val="left"/>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D65C55" w:rsidRDefault="00D65C55" w:rsidP="00195B95">
            <w:pPr>
              <w:widowControl/>
              <w:spacing w:line="520" w:lineRule="exact"/>
              <w:jc w:val="center"/>
              <w:rPr>
                <w:kern w:val="0"/>
                <w:sz w:val="22"/>
              </w:rPr>
            </w:pPr>
            <w:r w:rsidRPr="0078328F">
              <w:rPr>
                <w:rFonts w:hint="eastAsia"/>
                <w:kern w:val="0"/>
                <w:sz w:val="22"/>
              </w:rPr>
              <w:t>504.49</w:t>
            </w:r>
          </w:p>
        </w:tc>
      </w:tr>
    </w:tbl>
    <w:p w:rsidR="00D65C55" w:rsidRDefault="00D65C55" w:rsidP="006D4EA7">
      <w:pPr>
        <w:adjustRightInd w:val="0"/>
        <w:snapToGrid w:val="0"/>
        <w:spacing w:after="0" w:line="580" w:lineRule="exact"/>
        <w:ind w:firstLineChars="200" w:firstLine="640"/>
        <w:rPr>
          <w:rFonts w:ascii="仿宋_GB2312" w:eastAsia="仿宋_GB2312" w:cs="DengXian-Regular"/>
          <w:sz w:val="32"/>
          <w:szCs w:val="32"/>
        </w:rPr>
      </w:pP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E73081" w:rsidRPr="007E7A15" w:rsidRDefault="007E7A15" w:rsidP="007E7A15">
      <w:p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1、本部门2018年度未发生</w:t>
      </w:r>
      <w:r>
        <w:rPr>
          <w:rFonts w:ascii="仿宋_GB2312" w:eastAsia="仿宋_GB2312" w:hAnsi="仿宋_GB2312" w:cs="仿宋_GB2312" w:hint="eastAsia"/>
          <w:color w:val="000000"/>
          <w:kern w:val="0"/>
          <w:sz w:val="32"/>
          <w:szCs w:val="32"/>
        </w:rPr>
        <w:t>国有资本经营预算财政拨款支出情况</w:t>
      </w:r>
      <w:r>
        <w:rPr>
          <w:rFonts w:ascii="仿宋_GB2312" w:eastAsia="仿宋_GB2312" w:hAnsi="仿宋_GB2312" w:cs="仿宋_GB2312" w:hint="eastAsia"/>
          <w:sz w:val="32"/>
          <w:szCs w:val="32"/>
        </w:rPr>
        <w:t>，故</w:t>
      </w:r>
      <w:r>
        <w:rPr>
          <w:rFonts w:ascii="仿宋_GB2312" w:eastAsia="仿宋_GB2312" w:hAnsi="仿宋_GB2312" w:cs="仿宋_GB2312" w:hint="eastAsia"/>
          <w:color w:val="000000"/>
          <w:kern w:val="0"/>
          <w:sz w:val="32"/>
          <w:szCs w:val="32"/>
        </w:rPr>
        <w:t>国有资本经营预算财政拨款支出决算表</w:t>
      </w:r>
      <w:r>
        <w:rPr>
          <w:rFonts w:ascii="仿宋_GB2312" w:eastAsia="仿宋_GB2312" w:hAnsi="仿宋_GB2312" w:cs="仿宋_GB2312" w:hint="eastAsia"/>
          <w:sz w:val="32"/>
          <w:szCs w:val="32"/>
        </w:rPr>
        <w:t>以空表列示。</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2、由于决算公开表格中金额数值应当保留两位小数，公开数据为四舍五入计算结果，个别数据合计项与分项之和存在小数点后差额，特此说明。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Default="002F2ECE">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bookmarkStart w:id="0" w:name="_GoBack"/>
      <w:bookmarkEnd w:id="0"/>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E73081" w:rsidRPr="004C68EF" w:rsidRDefault="00E73081" w:rsidP="00BA7174">
      <w:pPr>
        <w:widowControl/>
        <w:spacing w:after="0" w:line="560" w:lineRule="exact"/>
        <w:rPr>
          <w:rFonts w:ascii="仿宋_GB2312" w:eastAsia="仿宋_GB2312" w:hAnsiTheme="minorHAnsi" w:cs="ArialUnicodeMS"/>
          <w:kern w:val="0"/>
          <w:sz w:val="32"/>
          <w:szCs w:val="32"/>
        </w:rPr>
      </w:pPr>
    </w:p>
    <w:sectPr w:rsidR="00E73081"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E3" w:rsidRDefault="00280BE3" w:rsidP="002D1AE3">
      <w:pPr>
        <w:spacing w:after="0" w:line="240" w:lineRule="auto"/>
      </w:pPr>
      <w:r>
        <w:separator/>
      </w:r>
    </w:p>
  </w:endnote>
  <w:endnote w:type="continuationSeparator" w:id="0">
    <w:p w:rsidR="00280BE3" w:rsidRDefault="00280BE3"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6B552849-07C6-4147-89DB-924EAAC80E1C}"/>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BD9688F1-6887-4C18-AA37-519877B2D2D4}"/>
    <w:embedBold r:id="rId3" w:subsetted="1" w:fontKey="{77DB20DE-67CA-4474-827E-3A948D018899}"/>
  </w:font>
  <w:font w:name="仿宋">
    <w:panose1 w:val="02010609060101010101"/>
    <w:charset w:val="86"/>
    <w:family w:val="modern"/>
    <w:pitch w:val="fixed"/>
    <w:sig w:usb0="800002BF" w:usb1="38CF7CFA" w:usb2="00000016" w:usb3="00000000" w:csb0="00040001" w:csb1="00000000"/>
    <w:embedRegular r:id="rId4" w:subsetted="1" w:fontKey="{7B3D5CDF-3AEB-4934-B5E5-CE02C7FA983E}"/>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embedBold r:id="rId5" w:subsetted="1" w:fontKey="{3A2BA74C-617E-4E25-8808-6BEFAEBD1E8E}"/>
  </w:font>
  <w:font w:name="DengXian-Bold">
    <w:altName w:val="宋体"/>
    <w:charset w:val="86"/>
    <w:family w:val="auto"/>
    <w:pitch w:val="default"/>
    <w:sig w:usb0="00000000" w:usb1="00000000" w:usb2="00000010" w:usb3="00000000" w:csb0="00040001" w:csb1="00000000"/>
  </w:font>
  <w:font w:name="DengXian-Regular">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E3" w:rsidRDefault="00280BE3" w:rsidP="002D1AE3">
      <w:pPr>
        <w:spacing w:after="0" w:line="240" w:lineRule="auto"/>
      </w:pPr>
      <w:r>
        <w:separator/>
      </w:r>
    </w:p>
  </w:footnote>
  <w:footnote w:type="continuationSeparator" w:id="0">
    <w:p w:rsidR="00280BE3" w:rsidRDefault="00280BE3"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413"/>
    <w:rsid w:val="00020FAF"/>
    <w:rsid w:val="00022474"/>
    <w:rsid w:val="00024E7F"/>
    <w:rsid w:val="000475A0"/>
    <w:rsid w:val="00067693"/>
    <w:rsid w:val="000838C3"/>
    <w:rsid w:val="000B2446"/>
    <w:rsid w:val="000D52B1"/>
    <w:rsid w:val="000D7C65"/>
    <w:rsid w:val="000E2F81"/>
    <w:rsid w:val="00101F8D"/>
    <w:rsid w:val="00103520"/>
    <w:rsid w:val="00117946"/>
    <w:rsid w:val="00117E2C"/>
    <w:rsid w:val="00146C47"/>
    <w:rsid w:val="00152FB8"/>
    <w:rsid w:val="00176658"/>
    <w:rsid w:val="0018239E"/>
    <w:rsid w:val="001B3410"/>
    <w:rsid w:val="001B7503"/>
    <w:rsid w:val="001C030D"/>
    <w:rsid w:val="001C2914"/>
    <w:rsid w:val="001C4A84"/>
    <w:rsid w:val="001E5902"/>
    <w:rsid w:val="001F5AD3"/>
    <w:rsid w:val="00233705"/>
    <w:rsid w:val="002461B8"/>
    <w:rsid w:val="00246D99"/>
    <w:rsid w:val="00257266"/>
    <w:rsid w:val="00262306"/>
    <w:rsid w:val="00275CA2"/>
    <w:rsid w:val="00280BE3"/>
    <w:rsid w:val="002A5843"/>
    <w:rsid w:val="002A65A5"/>
    <w:rsid w:val="002C04C4"/>
    <w:rsid w:val="002D08B0"/>
    <w:rsid w:val="002D1AE3"/>
    <w:rsid w:val="002F2ECE"/>
    <w:rsid w:val="00316C25"/>
    <w:rsid w:val="00330B00"/>
    <w:rsid w:val="00341C8F"/>
    <w:rsid w:val="0035463A"/>
    <w:rsid w:val="00374217"/>
    <w:rsid w:val="00391D9D"/>
    <w:rsid w:val="003B356D"/>
    <w:rsid w:val="003B6C51"/>
    <w:rsid w:val="003C1413"/>
    <w:rsid w:val="003C549F"/>
    <w:rsid w:val="003D5A16"/>
    <w:rsid w:val="003E7DB3"/>
    <w:rsid w:val="00431175"/>
    <w:rsid w:val="00436643"/>
    <w:rsid w:val="004374A3"/>
    <w:rsid w:val="00493686"/>
    <w:rsid w:val="00493EE1"/>
    <w:rsid w:val="004B6E37"/>
    <w:rsid w:val="004C32BA"/>
    <w:rsid w:val="004C68EF"/>
    <w:rsid w:val="00531410"/>
    <w:rsid w:val="00575922"/>
    <w:rsid w:val="005A3C0D"/>
    <w:rsid w:val="005A6C90"/>
    <w:rsid w:val="005B37E6"/>
    <w:rsid w:val="005C4A78"/>
    <w:rsid w:val="005E3FB0"/>
    <w:rsid w:val="005F4B66"/>
    <w:rsid w:val="005F5208"/>
    <w:rsid w:val="00615C31"/>
    <w:rsid w:val="00641318"/>
    <w:rsid w:val="0064405D"/>
    <w:rsid w:val="0069524E"/>
    <w:rsid w:val="00695557"/>
    <w:rsid w:val="006D4EA7"/>
    <w:rsid w:val="0070012A"/>
    <w:rsid w:val="00703060"/>
    <w:rsid w:val="0070664B"/>
    <w:rsid w:val="007071B8"/>
    <w:rsid w:val="007155C2"/>
    <w:rsid w:val="007414DE"/>
    <w:rsid w:val="00745857"/>
    <w:rsid w:val="00760C0C"/>
    <w:rsid w:val="0078328F"/>
    <w:rsid w:val="007905A9"/>
    <w:rsid w:val="00792A85"/>
    <w:rsid w:val="007E072B"/>
    <w:rsid w:val="007E5500"/>
    <w:rsid w:val="007E7A15"/>
    <w:rsid w:val="007F055B"/>
    <w:rsid w:val="00811C2F"/>
    <w:rsid w:val="00833D46"/>
    <w:rsid w:val="00836215"/>
    <w:rsid w:val="00840A97"/>
    <w:rsid w:val="00872B02"/>
    <w:rsid w:val="00873292"/>
    <w:rsid w:val="008A640A"/>
    <w:rsid w:val="008C0149"/>
    <w:rsid w:val="008D5DED"/>
    <w:rsid w:val="008E25CA"/>
    <w:rsid w:val="008F34FC"/>
    <w:rsid w:val="00944CD7"/>
    <w:rsid w:val="00957B2A"/>
    <w:rsid w:val="00960296"/>
    <w:rsid w:val="00961190"/>
    <w:rsid w:val="009831B2"/>
    <w:rsid w:val="009A1ABE"/>
    <w:rsid w:val="009E21A4"/>
    <w:rsid w:val="009F22C6"/>
    <w:rsid w:val="00A07E50"/>
    <w:rsid w:val="00A12C15"/>
    <w:rsid w:val="00A15397"/>
    <w:rsid w:val="00A16932"/>
    <w:rsid w:val="00A35CE0"/>
    <w:rsid w:val="00A4462E"/>
    <w:rsid w:val="00A44AA4"/>
    <w:rsid w:val="00A61623"/>
    <w:rsid w:val="00A84687"/>
    <w:rsid w:val="00AA0458"/>
    <w:rsid w:val="00AB0A0E"/>
    <w:rsid w:val="00AD3B6E"/>
    <w:rsid w:val="00AD6F80"/>
    <w:rsid w:val="00AF6D31"/>
    <w:rsid w:val="00B1751F"/>
    <w:rsid w:val="00B50F96"/>
    <w:rsid w:val="00B56722"/>
    <w:rsid w:val="00B67044"/>
    <w:rsid w:val="00B74D39"/>
    <w:rsid w:val="00B827C6"/>
    <w:rsid w:val="00B91DA4"/>
    <w:rsid w:val="00BA7174"/>
    <w:rsid w:val="00C12630"/>
    <w:rsid w:val="00C34562"/>
    <w:rsid w:val="00C3774E"/>
    <w:rsid w:val="00C5270C"/>
    <w:rsid w:val="00C57456"/>
    <w:rsid w:val="00C65387"/>
    <w:rsid w:val="00C87FAB"/>
    <w:rsid w:val="00C91FF7"/>
    <w:rsid w:val="00C92D15"/>
    <w:rsid w:val="00C94E53"/>
    <w:rsid w:val="00CC6975"/>
    <w:rsid w:val="00CE3FC3"/>
    <w:rsid w:val="00D0048E"/>
    <w:rsid w:val="00D23E7A"/>
    <w:rsid w:val="00D51633"/>
    <w:rsid w:val="00D56D8F"/>
    <w:rsid w:val="00D61063"/>
    <w:rsid w:val="00D65C55"/>
    <w:rsid w:val="00DA1600"/>
    <w:rsid w:val="00DB35AF"/>
    <w:rsid w:val="00DD72D7"/>
    <w:rsid w:val="00DF5B88"/>
    <w:rsid w:val="00E0589E"/>
    <w:rsid w:val="00E0697F"/>
    <w:rsid w:val="00E241FA"/>
    <w:rsid w:val="00E2595E"/>
    <w:rsid w:val="00E35374"/>
    <w:rsid w:val="00E40595"/>
    <w:rsid w:val="00E50C19"/>
    <w:rsid w:val="00E64655"/>
    <w:rsid w:val="00E73081"/>
    <w:rsid w:val="00E808A5"/>
    <w:rsid w:val="00E856C9"/>
    <w:rsid w:val="00EA4F68"/>
    <w:rsid w:val="00EB6A8B"/>
    <w:rsid w:val="00EC6814"/>
    <w:rsid w:val="00ED411D"/>
    <w:rsid w:val="00ED638C"/>
    <w:rsid w:val="00EF38C6"/>
    <w:rsid w:val="00F310D0"/>
    <w:rsid w:val="00F679C7"/>
    <w:rsid w:val="00F7711A"/>
    <w:rsid w:val="00F80C72"/>
    <w:rsid w:val="00FA0D58"/>
    <w:rsid w:val="00FA1580"/>
    <w:rsid w:val="00FA49A3"/>
    <w:rsid w:val="00FA56F4"/>
    <w:rsid w:val="00FB4EDA"/>
    <w:rsid w:val="00FD3BD5"/>
    <w:rsid w:val="00FE3DC8"/>
    <w:rsid w:val="00FF6DE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s>
</file>

<file path=word/webSettings.xml><?xml version="1.0" encoding="utf-8"?>
<w:webSettings xmlns:r="http://schemas.openxmlformats.org/officeDocument/2006/relationships" xmlns:w="http://schemas.openxmlformats.org/wordprocessingml/2006/main">
  <w:divs>
    <w:div w:id="117914445">
      <w:bodyDiv w:val="1"/>
      <w:marLeft w:val="0"/>
      <w:marRight w:val="0"/>
      <w:marTop w:val="0"/>
      <w:marBottom w:val="0"/>
      <w:divBdr>
        <w:top w:val="none" w:sz="0" w:space="0" w:color="auto"/>
        <w:left w:val="none" w:sz="0" w:space="0" w:color="auto"/>
        <w:bottom w:val="none" w:sz="0" w:space="0" w:color="auto"/>
        <w:right w:val="none" w:sz="0" w:space="0" w:color="auto"/>
      </w:divBdr>
    </w:div>
    <w:div w:id="191723052">
      <w:bodyDiv w:val="1"/>
      <w:marLeft w:val="0"/>
      <w:marRight w:val="0"/>
      <w:marTop w:val="0"/>
      <w:marBottom w:val="0"/>
      <w:divBdr>
        <w:top w:val="none" w:sz="0" w:space="0" w:color="auto"/>
        <w:left w:val="none" w:sz="0" w:space="0" w:color="auto"/>
        <w:bottom w:val="none" w:sz="0" w:space="0" w:color="auto"/>
        <w:right w:val="none" w:sz="0" w:space="0" w:color="auto"/>
      </w:divBdr>
    </w:div>
    <w:div w:id="375088177">
      <w:bodyDiv w:val="1"/>
      <w:marLeft w:val="0"/>
      <w:marRight w:val="0"/>
      <w:marTop w:val="0"/>
      <w:marBottom w:val="0"/>
      <w:divBdr>
        <w:top w:val="none" w:sz="0" w:space="0" w:color="auto"/>
        <w:left w:val="none" w:sz="0" w:space="0" w:color="auto"/>
        <w:bottom w:val="none" w:sz="0" w:space="0" w:color="auto"/>
        <w:right w:val="none" w:sz="0" w:space="0" w:color="auto"/>
      </w:divBdr>
    </w:div>
    <w:div w:id="594217425">
      <w:bodyDiv w:val="1"/>
      <w:marLeft w:val="0"/>
      <w:marRight w:val="0"/>
      <w:marTop w:val="0"/>
      <w:marBottom w:val="0"/>
      <w:divBdr>
        <w:top w:val="none" w:sz="0" w:space="0" w:color="auto"/>
        <w:left w:val="none" w:sz="0" w:space="0" w:color="auto"/>
        <w:bottom w:val="none" w:sz="0" w:space="0" w:color="auto"/>
        <w:right w:val="none" w:sz="0" w:space="0" w:color="auto"/>
      </w:divBdr>
    </w:div>
    <w:div w:id="724790704">
      <w:bodyDiv w:val="1"/>
      <w:marLeft w:val="0"/>
      <w:marRight w:val="0"/>
      <w:marTop w:val="0"/>
      <w:marBottom w:val="0"/>
      <w:divBdr>
        <w:top w:val="none" w:sz="0" w:space="0" w:color="auto"/>
        <w:left w:val="none" w:sz="0" w:space="0" w:color="auto"/>
        <w:bottom w:val="none" w:sz="0" w:space="0" w:color="auto"/>
        <w:right w:val="none" w:sz="0" w:space="0" w:color="auto"/>
      </w:divBdr>
    </w:div>
    <w:div w:id="1110050402">
      <w:bodyDiv w:val="1"/>
      <w:marLeft w:val="0"/>
      <w:marRight w:val="0"/>
      <w:marTop w:val="0"/>
      <w:marBottom w:val="0"/>
      <w:divBdr>
        <w:top w:val="none" w:sz="0" w:space="0" w:color="auto"/>
        <w:left w:val="none" w:sz="0" w:space="0" w:color="auto"/>
        <w:bottom w:val="none" w:sz="0" w:space="0" w:color="auto"/>
        <w:right w:val="none" w:sz="0" w:space="0" w:color="auto"/>
      </w:divBdr>
    </w:div>
    <w:div w:id="1163199762">
      <w:bodyDiv w:val="1"/>
      <w:marLeft w:val="0"/>
      <w:marRight w:val="0"/>
      <w:marTop w:val="0"/>
      <w:marBottom w:val="0"/>
      <w:divBdr>
        <w:top w:val="none" w:sz="0" w:space="0" w:color="auto"/>
        <w:left w:val="none" w:sz="0" w:space="0" w:color="auto"/>
        <w:bottom w:val="none" w:sz="0" w:space="0" w:color="auto"/>
        <w:right w:val="none" w:sz="0" w:space="0" w:color="auto"/>
      </w:divBdr>
    </w:div>
    <w:div w:id="1573737358">
      <w:bodyDiv w:val="1"/>
      <w:marLeft w:val="0"/>
      <w:marRight w:val="0"/>
      <w:marTop w:val="0"/>
      <w:marBottom w:val="0"/>
      <w:divBdr>
        <w:top w:val="none" w:sz="0" w:space="0" w:color="auto"/>
        <w:left w:val="none" w:sz="0" w:space="0" w:color="auto"/>
        <w:bottom w:val="none" w:sz="0" w:space="0" w:color="auto"/>
        <w:right w:val="none" w:sz="0" w:space="0" w:color="auto"/>
      </w:divBdr>
    </w:div>
    <w:div w:id="1584533131">
      <w:bodyDiv w:val="1"/>
      <w:marLeft w:val="0"/>
      <w:marRight w:val="0"/>
      <w:marTop w:val="0"/>
      <w:marBottom w:val="0"/>
      <w:divBdr>
        <w:top w:val="none" w:sz="0" w:space="0" w:color="auto"/>
        <w:left w:val="none" w:sz="0" w:space="0" w:color="auto"/>
        <w:bottom w:val="none" w:sz="0" w:space="0" w:color="auto"/>
        <w:right w:val="none" w:sz="0" w:space="0" w:color="auto"/>
      </w:divBdr>
    </w:div>
    <w:div w:id="165263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rgbClr val="5B9BD5"/>
              </a:solidFill>
              <a:ln w="19050">
                <a:solidFill>
                  <a:srgbClr val="FFFFFF"/>
                </a:solidFill>
              </a:ln>
              <a:effectLst/>
            </c:spPr>
          </c:dPt>
          <c:dPt>
            <c:idx val="1"/>
            <c:spPr>
              <a:solidFill>
                <a:srgbClr val="ED7D31"/>
              </a:solidFill>
              <a:ln w="19050">
                <a:solidFill>
                  <a:srgbClr val="FFFFFF"/>
                </a:solidFill>
              </a:ln>
              <a:effectLst/>
            </c:spPr>
          </c:dPt>
          <c:dPt>
            <c:idx val="2"/>
            <c:spPr>
              <a:solidFill>
                <a:srgbClr val="A5A5A5"/>
              </a:solidFill>
              <a:ln w="19050">
                <a:solidFill>
                  <a:srgbClr val="FFFFFF"/>
                </a:solidFill>
              </a:ln>
              <a:effectLst/>
            </c:spPr>
          </c:dPt>
          <c:dPt>
            <c:idx val="3"/>
            <c:spPr>
              <a:solidFill>
                <a:srgbClr val="FFC000"/>
              </a:solidFill>
              <a:ln w="19050">
                <a:solidFill>
                  <a:srgbClr val="FFFFFF"/>
                </a:solidFill>
              </a:ln>
              <a:effectLst/>
            </c:spPr>
          </c:dPt>
          <c:dLbls>
            <c:dLbl>
              <c:idx val="0"/>
              <c:tx>
                <c:rich>
                  <a:bodyPr/>
                  <a:lstStyle/>
                  <a:p>
                    <a:r>
                      <a:rPr altLang="en-US"/>
                      <a:t>财政拨款收入, </a:t>
                    </a:r>
                    <a:r>
                      <a:rPr lang="en-US" altLang="en-US"/>
                      <a:t>99.72</a:t>
                    </a:r>
                    <a:r>
                      <a:rPr altLang="en-US"/>
                      <a:t>%</a:t>
                    </a:r>
                  </a:p>
                </c:rich>
              </c:tx>
              <c:dLblPos val="inEnd"/>
              <c:showVal val="1"/>
              <c:showCatName val="1"/>
            </c:dLbl>
            <c:dLbl>
              <c:idx val="1"/>
              <c:layout>
                <c:manualLayout>
                  <c:x val="-0.1776317962600806"/>
                  <c:y val="0.22965313159384493"/>
                </c:manualLayout>
              </c:layout>
              <c:tx>
                <c:rich>
                  <a:bodyPr/>
                  <a:lstStyle/>
                  <a:p>
                    <a:r>
                      <a:rPr altLang="en-US"/>
                      <a:t>上级补助收入, 0. %</a:t>
                    </a:r>
                  </a:p>
                </c:rich>
              </c:tx>
              <c:dLblPos val="bestFit"/>
              <c:showVal val="1"/>
              <c:showCatName val="1"/>
              <c:extLst>
                <c:ext xmlns:c15="http://schemas.microsoft.com/office/drawing/2012/chart" uri="{CE6537A1-D6FC-4f65-9D91-7224C49458BB}">
                  <c15:layout>
                    <c:manualLayout>
                      <c:w val="0.231300997280145"/>
                      <c:h val="0.0547385620915033"/>
                    </c:manualLayout>
                  </c15:layout>
                </c:ext>
              </c:extLst>
            </c:dLbl>
            <c:dLbl>
              <c:idx val="2"/>
              <c:layout>
                <c:manualLayout>
                  <c:x val="-3.9748979566380316E-3"/>
                  <c:y val="0.12263731556614002"/>
                </c:manualLayout>
              </c:layout>
              <c:tx>
                <c:rich>
                  <a:bodyPr/>
                  <a:lstStyle/>
                  <a:p>
                    <a:r>
                      <a:rPr lang="zh-CN" altLang="en-US"/>
                      <a:t>其他收入</a:t>
                    </a:r>
                    <a:r>
                      <a:rPr lang="en-US" altLang="en-US"/>
                      <a:t>0.28</a:t>
                    </a:r>
                    <a:r>
                      <a:rPr altLang="en-US"/>
                      <a:t>%</a:t>
                    </a:r>
                  </a:p>
                </c:rich>
              </c:tx>
              <c:dLblPos val="bestFit"/>
              <c:showVal val="1"/>
              <c:showCatName val="1"/>
              <c:extLst>
                <c:ext xmlns:c15="http://schemas.microsoft.com/office/drawing/2012/chart" uri="{CE6537A1-D6FC-4f65-9D91-7224C49458BB}">
                  <c15:layout/>
                </c:ext>
              </c:extLst>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Val val="1"/>
            <c:showCatName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3"/>
                <c:pt idx="0">
                  <c:v>财政拨款收入</c:v>
                </c:pt>
                <c:pt idx="1">
                  <c:v>上级补助收入</c:v>
                </c:pt>
                <c:pt idx="2">
                  <c:v>其他收入</c:v>
                </c:pt>
              </c:strCache>
            </c:strRef>
          </c:cat>
          <c:val>
            <c:numRef>
              <c:f>Sheet1!$B$2:$B$5</c:f>
              <c:numCache>
                <c:formatCode>0.00%</c:formatCode>
                <c:ptCount val="4"/>
                <c:pt idx="0">
                  <c:v>0.99719999999999998</c:v>
                </c:pt>
                <c:pt idx="1">
                  <c:v>0</c:v>
                </c:pt>
                <c:pt idx="2">
                  <c:v>2.8000000000000039E-3</c:v>
                </c:pt>
              </c:numCache>
            </c:numRef>
          </c:val>
        </c:ser>
        <c:dLbls>
          <c:showVal val="1"/>
          <c:showCatName val="1"/>
        </c:dLbls>
        <c:firstSliceAng val="0"/>
      </c:pieChart>
      <c:spPr>
        <a:noFill/>
        <a:ln>
          <a:noFill/>
        </a:ln>
        <a:effectLst/>
      </c:spPr>
    </c:plotArea>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rgbClr val="5B9BD5"/>
              </a:solidFill>
              <a:ln w="19050">
                <a:solidFill>
                  <a:srgbClr val="FFFFFF"/>
                </a:solidFill>
              </a:ln>
              <a:effectLst/>
            </c:spPr>
          </c:dPt>
          <c:dPt>
            <c:idx val="1"/>
            <c:spPr>
              <a:solidFill>
                <a:srgbClr val="ED7D31"/>
              </a:solidFill>
              <a:ln w="19050">
                <a:solidFill>
                  <a:srgbClr val="FFFFFF"/>
                </a:solidFill>
              </a:ln>
              <a:effectLst/>
            </c:spPr>
          </c:dPt>
          <c:dPt>
            <c:idx val="2"/>
            <c:spPr>
              <a:solidFill>
                <a:srgbClr val="A5A5A5"/>
              </a:solidFill>
              <a:ln w="19050">
                <a:solidFill>
                  <a:srgbClr val="FFFFFF"/>
                </a:solidFill>
              </a:ln>
              <a:effectLst/>
            </c:spPr>
          </c:dPt>
          <c:dPt>
            <c:idx val="3"/>
            <c:spPr>
              <a:solidFill>
                <a:srgbClr val="FFC000"/>
              </a:solidFill>
              <a:ln w="19050">
                <a:solidFill>
                  <a:srgbClr val="FFFFFF"/>
                </a:solidFill>
              </a:ln>
              <a:effectLst/>
            </c:spPr>
          </c:dPt>
          <c:dLbls>
            <c:dLbl>
              <c:idx val="0"/>
              <c:layout>
                <c:manualLayout>
                  <c:x val="-8.1491944412396017E-2"/>
                  <c:y val="0.16493183519119636"/>
                </c:manualLayout>
              </c:layout>
              <c:tx>
                <c:rich>
                  <a:bodyPr/>
                  <a:lstStyle/>
                  <a:p>
                    <a:r>
                      <a:rPr altLang="en-US"/>
                      <a:t>基本支出, </a:t>
                    </a:r>
                    <a:r>
                      <a:rPr lang="en-US" altLang="en-US"/>
                      <a:t>0.72</a:t>
                    </a:r>
                    <a:r>
                      <a:rPr altLang="en-US"/>
                      <a:t>%</a:t>
                    </a:r>
                  </a:p>
                </c:rich>
              </c:tx>
              <c:dLblPos val="bestFit"/>
              <c:showVal val="1"/>
              <c:showCatName val="1"/>
              <c:extLst>
                <c:ext xmlns:c15="http://schemas.microsoft.com/office/drawing/2012/chart" uri="{CE6537A1-D6FC-4f65-9D91-7224C49458BB}">
                  <c15:layout/>
                </c:ext>
              </c:extLst>
            </c:dLbl>
            <c:dLbl>
              <c:idx val="1"/>
              <c:layout>
                <c:manualLayout>
                  <c:x val="0.135866977335168"/>
                  <c:y val="-0.21377101378213581"/>
                </c:manualLayout>
              </c:layout>
              <c:tx>
                <c:rich>
                  <a:bodyPr/>
                  <a:lstStyle/>
                  <a:p>
                    <a:r>
                      <a:rPr altLang="en-US"/>
                      <a:t>项目支出, </a:t>
                    </a:r>
                    <a:r>
                      <a:rPr lang="en-US" altLang="en-US"/>
                      <a:t>99.28</a:t>
                    </a:r>
                    <a:r>
                      <a:rPr altLang="en-US"/>
                      <a:t>%</a:t>
                    </a:r>
                  </a:p>
                </c:rich>
              </c:tx>
              <c:dLblPos val="bestFit"/>
              <c:showVal val="1"/>
              <c:showCatNam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Val val="1"/>
            <c:showCatName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2"/>
                <c:pt idx="0">
                  <c:v>基本支出</c:v>
                </c:pt>
                <c:pt idx="1">
                  <c:v>项目支出</c:v>
                </c:pt>
              </c:strCache>
            </c:strRef>
          </c:cat>
          <c:val>
            <c:numRef>
              <c:f>Sheet1!$B$2:$B$5</c:f>
              <c:numCache>
                <c:formatCode>0%</c:formatCode>
                <c:ptCount val="4"/>
                <c:pt idx="0">
                  <c:v>1.2999999999999998E-2</c:v>
                </c:pt>
                <c:pt idx="1">
                  <c:v>0.98699999999999999</c:v>
                </c:pt>
              </c:numCache>
            </c:numRef>
          </c:val>
        </c:ser>
        <c:dLbls>
          <c:showVal val="1"/>
          <c:showCatName val="1"/>
        </c:dLbls>
        <c:firstSliceAng val="0"/>
      </c:pieChart>
      <c:spPr>
        <a:noFill/>
        <a:ln>
          <a:noFill/>
        </a:ln>
        <a:effectLst/>
      </c:spPr>
    </c:plotArea>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rgbClr val="5B9BD5"/>
              </a:solidFill>
              <a:ln w="19050">
                <a:solidFill>
                  <a:srgbClr val="FFFFFF"/>
                </a:solidFill>
              </a:ln>
              <a:effectLst/>
            </c:spPr>
          </c:dPt>
          <c:dPt>
            <c:idx val="1"/>
            <c:spPr>
              <a:solidFill>
                <a:srgbClr val="ED7D31"/>
              </a:solidFill>
              <a:ln w="19050">
                <a:solidFill>
                  <a:srgbClr val="FFFFFF"/>
                </a:solidFill>
              </a:ln>
              <a:effectLst/>
            </c:spPr>
          </c:dPt>
          <c:dPt>
            <c:idx val="2"/>
            <c:spPr>
              <a:solidFill>
                <a:srgbClr val="A5A5A5"/>
              </a:solidFill>
              <a:ln w="19050">
                <a:solidFill>
                  <a:srgbClr val="FFFFFF"/>
                </a:solidFill>
              </a:ln>
              <a:effectLst/>
            </c:spPr>
          </c:dPt>
          <c:dPt>
            <c:idx val="3"/>
            <c:spPr>
              <a:solidFill>
                <a:srgbClr val="FFC000"/>
              </a:solidFill>
              <a:ln w="19050">
                <a:solidFill>
                  <a:srgbClr val="FFFFFF"/>
                </a:solidFill>
              </a:ln>
              <a:effectLst/>
            </c:spPr>
          </c:dPt>
          <c:dLbls>
            <c:dLbl>
              <c:idx val="0"/>
              <c:layout>
                <c:manualLayout>
                  <c:x val="-8.149195990699673E-2"/>
                  <c:y val="0.51836661570385179"/>
                </c:manualLayout>
              </c:layout>
              <c:tx>
                <c:rich>
                  <a:bodyPr/>
                  <a:lstStyle/>
                  <a:p>
                    <a:r>
                      <a:rPr altLang="en-US"/>
                      <a:t>基本支出, </a:t>
                    </a:r>
                    <a:r>
                      <a:rPr lang="en-US" altLang="en-US"/>
                      <a:t>0.72</a:t>
                    </a:r>
                    <a:r>
                      <a:rPr altLang="en-US"/>
                      <a:t>%</a:t>
                    </a:r>
                  </a:p>
                </c:rich>
              </c:tx>
              <c:dLblPos val="bestFit"/>
              <c:showVal val="1"/>
              <c:showCatName val="1"/>
              <c:extLst>
                <c:ext xmlns:c15="http://schemas.microsoft.com/office/drawing/2012/chart" uri="{CE6537A1-D6FC-4f65-9D91-7224C49458BB}">
                  <c15:layout/>
                </c:ext>
              </c:extLst>
            </c:dLbl>
            <c:dLbl>
              <c:idx val="1"/>
              <c:layout>
                <c:manualLayout>
                  <c:x val="0.135866977335168"/>
                  <c:y val="-0.21377101378213587"/>
                </c:manualLayout>
              </c:layout>
              <c:tx>
                <c:rich>
                  <a:bodyPr/>
                  <a:lstStyle/>
                  <a:p>
                    <a:r>
                      <a:rPr altLang="en-US"/>
                      <a:t>项目支出, </a:t>
                    </a:r>
                    <a:r>
                      <a:rPr lang="en-US" altLang="en-US"/>
                      <a:t>99.28</a:t>
                    </a:r>
                    <a:r>
                      <a:rPr altLang="en-US"/>
                      <a:t>%</a:t>
                    </a:r>
                  </a:p>
                </c:rich>
              </c:tx>
              <c:dLblPos val="bestFit"/>
              <c:showVal val="1"/>
              <c:showCatName val="1"/>
              <c:extLst>
                <c:ext xmlns:c15="http://schemas.microsoft.com/office/drawing/2012/chart" uri="{CE6537A1-D6FC-4f65-9D91-7224C49458BB}">
                  <c15:layout/>
                </c:ext>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Val val="1"/>
            <c:showCatName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2"/>
                <c:pt idx="0">
                  <c:v>本年收入</c:v>
                </c:pt>
                <c:pt idx="1">
                  <c:v>本年支出</c:v>
                </c:pt>
              </c:strCache>
            </c:strRef>
          </c:cat>
          <c:val>
            <c:numRef>
              <c:f>Sheet1!$B$2:$B$5</c:f>
              <c:numCache>
                <c:formatCode>0.00_);[Red]\(0.00\)</c:formatCode>
                <c:ptCount val="4"/>
                <c:pt idx="0">
                  <c:v>170377.22</c:v>
                </c:pt>
                <c:pt idx="1">
                  <c:v>164337.81</c:v>
                </c:pt>
              </c:numCache>
            </c:numRef>
          </c:val>
        </c:ser>
        <c:dLbls>
          <c:showVal val="1"/>
          <c:showCatName val="1"/>
        </c:dLbls>
        <c:firstSliceAng val="0"/>
      </c:pieChart>
      <c:spPr>
        <a:noFill/>
        <a:ln>
          <a:noFill/>
        </a:ln>
        <a:effectLst/>
      </c:spPr>
    </c:plotArea>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预算数</c:v>
                </c:pt>
              </c:strCache>
            </c:strRef>
          </c:tx>
          <c:spPr>
            <a:solidFill>
              <a:schemeClr val="accent1">
                <a:tint val="100000"/>
                <a:shade val="100000"/>
                <a:hueMod val="100000"/>
                <a:satMod val="100000"/>
              </a:schemeClr>
            </a:solidFill>
            <a:ln>
              <a:noFill/>
            </a:ln>
            <a:effectLst/>
          </c:spPr>
          <c:cat>
            <c:strRef>
              <c:f>Sheet1!$A$2:$A$3</c:f>
              <c:strCache>
                <c:ptCount val="2"/>
                <c:pt idx="0">
                  <c:v>收入</c:v>
                </c:pt>
                <c:pt idx="1">
                  <c:v>支出</c:v>
                </c:pt>
              </c:strCache>
            </c:strRef>
          </c:cat>
          <c:val>
            <c:numRef>
              <c:f>Sheet1!$B$2:$B$3</c:f>
              <c:numCache>
                <c:formatCode>General</c:formatCode>
                <c:ptCount val="2"/>
                <c:pt idx="0">
                  <c:v>170607.33</c:v>
                </c:pt>
                <c:pt idx="1">
                  <c:v>170607.33</c:v>
                </c:pt>
              </c:numCache>
            </c:numRef>
          </c:val>
        </c:ser>
        <c:ser>
          <c:idx val="1"/>
          <c:order val="1"/>
          <c:tx>
            <c:strRef>
              <c:f>Sheet1!$C$1</c:f>
              <c:strCache>
                <c:ptCount val="1"/>
                <c:pt idx="0">
                  <c:v>实际收支数</c:v>
                </c:pt>
              </c:strCache>
            </c:strRef>
          </c:tx>
          <c:spPr>
            <a:solidFill>
              <a:schemeClr val="accent2">
                <a:tint val="100000"/>
                <a:shade val="100000"/>
                <a:hueMod val="100000"/>
                <a:satMod val="100000"/>
              </a:schemeClr>
            </a:solidFill>
            <a:ln>
              <a:noFill/>
            </a:ln>
            <a:effectLst/>
          </c:spPr>
          <c:cat>
            <c:strRef>
              <c:f>Sheet1!$A$2:$A$3</c:f>
              <c:strCache>
                <c:ptCount val="2"/>
                <c:pt idx="0">
                  <c:v>收入</c:v>
                </c:pt>
                <c:pt idx="1">
                  <c:v>支出</c:v>
                </c:pt>
              </c:strCache>
            </c:strRef>
          </c:cat>
          <c:val>
            <c:numRef>
              <c:f>Sheet1!$C$2:$C$3</c:f>
              <c:numCache>
                <c:formatCode>General</c:formatCode>
                <c:ptCount val="2"/>
                <c:pt idx="0">
                  <c:v>170377.22</c:v>
                </c:pt>
                <c:pt idx="1">
                  <c:v>164337.81</c:v>
                </c:pt>
              </c:numCache>
            </c:numRef>
          </c:val>
        </c:ser>
        <c:ser>
          <c:idx val="2"/>
          <c:order val="2"/>
          <c:tx>
            <c:strRef>
              <c:f>Sheet1!#REF!</c:f>
              <c:strCache>
                <c:ptCount val="1"/>
              </c:strCache>
            </c:strRef>
          </c:tx>
          <c:spPr>
            <a:solidFill>
              <a:schemeClr val="accent3">
                <a:tint val="100000"/>
                <a:shade val="100000"/>
                <a:hueMod val="100000"/>
                <a:satMod val="100000"/>
              </a:schemeClr>
            </a:solidFill>
            <a:ln>
              <a:noFill/>
            </a:ln>
            <a:effectLst/>
          </c:spPr>
          <c:cat>
            <c:strRef>
              <c:f>Sheet1!$A$2:$A$3</c:f>
              <c:strCache>
                <c:ptCount val="2"/>
                <c:pt idx="0">
                  <c:v>收入</c:v>
                </c:pt>
                <c:pt idx="1">
                  <c:v>支出</c:v>
                </c:pt>
              </c:strCache>
            </c:strRef>
          </c:cat>
          <c:val>
            <c:numRef>
              <c:f>Sheet1!#REF!</c:f>
              <c:numCache>
                <c:formatCode>General</c:formatCode>
                <c:ptCount val="1"/>
                <c:pt idx="0">
                  <c:v>1</c:v>
                </c:pt>
              </c:numCache>
            </c:numRef>
          </c:val>
        </c:ser>
        <c:gapWidth val="219"/>
        <c:overlap val="-27"/>
        <c:axId val="119054720"/>
        <c:axId val="119056256"/>
      </c:barChart>
      <c:catAx>
        <c:axId val="11905472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9056256"/>
        <c:crosses val="autoZero"/>
        <c:auto val="1"/>
        <c:lblAlgn val="ctr"/>
        <c:lblOffset val="100"/>
      </c:catAx>
      <c:valAx>
        <c:axId val="119056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9054720"/>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财政拨款支出决算结构</c:v>
                </c:pt>
              </c:strCache>
            </c:strRef>
          </c:tx>
          <c:cat>
            <c:strRef>
              <c:f>Sheet1!$A$2:$A$10</c:f>
              <c:strCache>
                <c:ptCount val="9"/>
                <c:pt idx="0">
                  <c:v>一般公共服务（类）支出</c:v>
                </c:pt>
                <c:pt idx="1">
                  <c:v>教育（类）支出</c:v>
                </c:pt>
                <c:pt idx="2">
                  <c:v>科学技术（类）支出</c:v>
                </c:pt>
                <c:pt idx="3">
                  <c:v>社会保障和就业（类）支出</c:v>
                </c:pt>
                <c:pt idx="4">
                  <c:v>医疗卫生与计划生育（类）支出</c:v>
                </c:pt>
                <c:pt idx="5">
                  <c:v>节能环保（类）支出</c:v>
                </c:pt>
                <c:pt idx="6">
                  <c:v>城乡社区（类）支出</c:v>
                </c:pt>
                <c:pt idx="7">
                  <c:v>农林水（类）支出</c:v>
                </c:pt>
                <c:pt idx="8">
                  <c:v>住房保障（类）支出</c:v>
                </c:pt>
              </c:strCache>
            </c:strRef>
          </c:cat>
          <c:val>
            <c:numRef>
              <c:f>Sheet1!$B$2:$B$10</c:f>
              <c:numCache>
                <c:formatCode>#,##0.00</c:formatCode>
                <c:ptCount val="9"/>
                <c:pt idx="0">
                  <c:v>2050.86</c:v>
                </c:pt>
                <c:pt idx="1">
                  <c:v>4000</c:v>
                </c:pt>
                <c:pt idx="2">
                  <c:v>3000</c:v>
                </c:pt>
                <c:pt idx="3">
                  <c:v>60.37</c:v>
                </c:pt>
                <c:pt idx="4">
                  <c:v>22.05</c:v>
                </c:pt>
                <c:pt idx="5">
                  <c:v>859.52</c:v>
                </c:pt>
                <c:pt idx="6">
                  <c:v>153071.53</c:v>
                </c:pt>
                <c:pt idx="7">
                  <c:v>1237.21</c:v>
                </c:pt>
                <c:pt idx="8">
                  <c:v>36.28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8399BB-DBED-4CEF-B113-340B5B6B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41</Pages>
  <Words>2478</Words>
  <Characters>14130</Characters>
  <Application>Microsoft Office Word</Application>
  <DocSecurity>0</DocSecurity>
  <Lines>117</Lines>
  <Paragraphs>33</Paragraphs>
  <ScaleCrop>false</ScaleCrop>
  <Company>Microsoft</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曹金香</cp:lastModifiedBy>
  <cp:revision>37</cp:revision>
  <cp:lastPrinted>2019-09-27T00:42:00Z</cp:lastPrinted>
  <dcterms:created xsi:type="dcterms:W3CDTF">2019-09-26T01:09:00Z</dcterms:created>
  <dcterms:modified xsi:type="dcterms:W3CDTF">2021-05-27T02:56:00Z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